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3710" w14:textId="77777777" w:rsidR="00B37426" w:rsidRPr="00AD1EB6" w:rsidRDefault="00B37426" w:rsidP="00B37426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AD1EB6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Informatie voor accreditatie </w:t>
      </w:r>
    </w:p>
    <w:p w14:paraId="69D92F36" w14:textId="77777777" w:rsidR="00D61F1F" w:rsidRDefault="00D61F1F">
      <w:pPr>
        <w:rPr>
          <w:rFonts w:cs="Tahoma"/>
          <w:b/>
          <w:color w:val="FF0000"/>
          <w:sz w:val="28"/>
          <w:szCs w:val="28"/>
        </w:rPr>
      </w:pPr>
    </w:p>
    <w:p w14:paraId="458BD2E7" w14:textId="06D30E53" w:rsidR="0060091C" w:rsidRPr="003E7634" w:rsidRDefault="00733558">
      <w:pPr>
        <w:rPr>
          <w:rFonts w:cs="Tahoma"/>
          <w:b/>
          <w:color w:val="FF0000"/>
          <w:sz w:val="28"/>
          <w:szCs w:val="28"/>
        </w:rPr>
      </w:pPr>
      <w:r w:rsidRPr="003E7634">
        <w:rPr>
          <w:rFonts w:cs="Tahoma"/>
          <w:b/>
          <w:color w:val="FF0000"/>
          <w:sz w:val="28"/>
          <w:szCs w:val="28"/>
        </w:rPr>
        <w:t>MIO-</w:t>
      </w:r>
      <w:r w:rsidR="003E7634" w:rsidRPr="003E7634">
        <w:rPr>
          <w:rFonts w:cs="Tahoma"/>
          <w:b/>
          <w:color w:val="FF0000"/>
          <w:sz w:val="28"/>
          <w:szCs w:val="28"/>
        </w:rPr>
        <w:t xml:space="preserve">training: </w:t>
      </w:r>
      <w:r w:rsidR="002A6708">
        <w:rPr>
          <w:rFonts w:cs="Tahoma"/>
          <w:b/>
          <w:color w:val="FF0000"/>
          <w:sz w:val="28"/>
          <w:szCs w:val="28"/>
        </w:rPr>
        <w:t>verbinding 1</w:t>
      </w:r>
      <w:r w:rsidR="000B5F39">
        <w:rPr>
          <w:rFonts w:cs="Tahoma"/>
          <w:b/>
          <w:color w:val="FF0000"/>
          <w:sz w:val="28"/>
          <w:szCs w:val="28"/>
          <w:vertAlign w:val="superscript"/>
        </w:rPr>
        <w:t>ste</w:t>
      </w:r>
      <w:r w:rsidR="002A6708">
        <w:rPr>
          <w:rFonts w:cs="Tahoma"/>
          <w:b/>
          <w:color w:val="FF0000"/>
          <w:sz w:val="28"/>
          <w:szCs w:val="28"/>
        </w:rPr>
        <w:t xml:space="preserve"> en 2</w:t>
      </w:r>
      <w:r w:rsidR="000B5F39">
        <w:rPr>
          <w:rFonts w:cs="Tahoma"/>
          <w:b/>
          <w:color w:val="FF0000"/>
          <w:sz w:val="28"/>
          <w:szCs w:val="28"/>
          <w:vertAlign w:val="superscript"/>
        </w:rPr>
        <w:t xml:space="preserve">de </w:t>
      </w:r>
      <w:r w:rsidR="000B5F39">
        <w:rPr>
          <w:rFonts w:cs="Tahoma"/>
          <w:b/>
          <w:color w:val="FF0000"/>
          <w:sz w:val="28"/>
          <w:szCs w:val="28"/>
        </w:rPr>
        <w:t>/ 3</w:t>
      </w:r>
      <w:r w:rsidR="000B5F39" w:rsidRPr="000B5F39">
        <w:rPr>
          <w:rFonts w:cs="Tahoma"/>
          <w:b/>
          <w:color w:val="FF0000"/>
          <w:sz w:val="28"/>
          <w:szCs w:val="28"/>
          <w:vertAlign w:val="superscript"/>
        </w:rPr>
        <w:t>de</w:t>
      </w:r>
      <w:r w:rsidR="000B5F39">
        <w:rPr>
          <w:rFonts w:cs="Tahoma"/>
          <w:b/>
          <w:color w:val="FF0000"/>
          <w:sz w:val="28"/>
          <w:szCs w:val="28"/>
        </w:rPr>
        <w:t xml:space="preserve"> </w:t>
      </w:r>
      <w:r w:rsidR="002A6708">
        <w:rPr>
          <w:rFonts w:cs="Tahoma"/>
          <w:b/>
          <w:color w:val="FF0000"/>
          <w:sz w:val="28"/>
          <w:szCs w:val="28"/>
        </w:rPr>
        <w:t>lijn</w:t>
      </w:r>
    </w:p>
    <w:p w14:paraId="16FAB1A6" w14:textId="77777777" w:rsidR="006D4038" w:rsidRPr="007B728D" w:rsidRDefault="006D4038" w:rsidP="00C32AE1">
      <w:pPr>
        <w:jc w:val="both"/>
        <w:rPr>
          <w:rFonts w:cs="Tahoma"/>
          <w:sz w:val="22"/>
          <w:szCs w:val="22"/>
        </w:rPr>
      </w:pPr>
    </w:p>
    <w:p w14:paraId="294489DE" w14:textId="4910D69C" w:rsidR="00C76B96" w:rsidRDefault="00C76B96" w:rsidP="00C76B96">
      <w:pPr>
        <w:rPr>
          <w:rFonts w:cstheme="majorHAnsi"/>
          <w:sz w:val="22"/>
          <w:szCs w:val="22"/>
        </w:rPr>
      </w:pPr>
      <w:r w:rsidRPr="00C76B96">
        <w:rPr>
          <w:rFonts w:cstheme="majorHAnsi"/>
          <w:sz w:val="22"/>
          <w:szCs w:val="22"/>
        </w:rPr>
        <w:t>In dit document wordt de volgende informatie verstrekt</w:t>
      </w:r>
    </w:p>
    <w:p w14:paraId="2605FDC2" w14:textId="77777777" w:rsidR="001A1C0F" w:rsidRPr="00C76B96" w:rsidRDefault="001A1C0F" w:rsidP="00C76B96">
      <w:pPr>
        <w:rPr>
          <w:rFonts w:cstheme="majorHAnsi"/>
          <w:sz w:val="22"/>
          <w:szCs w:val="22"/>
        </w:rPr>
      </w:pPr>
    </w:p>
    <w:p w14:paraId="4569D3E7" w14:textId="77777777" w:rsidR="00C76B96" w:rsidRPr="00C76B96" w:rsidRDefault="00C76B96" w:rsidP="00C76B96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 w:cstheme="majorHAnsi"/>
          <w:bCs/>
          <w:color w:val="333333"/>
          <w:shd w:val="clear" w:color="auto" w:fill="FFFFFF"/>
        </w:rPr>
      </w:pPr>
      <w:r w:rsidRPr="00C76B96">
        <w:rPr>
          <w:rFonts w:asciiTheme="majorHAnsi" w:hAnsiTheme="majorHAnsi" w:cstheme="majorHAnsi"/>
          <w:bCs/>
          <w:color w:val="333333"/>
          <w:shd w:val="clear" w:color="auto" w:fill="FFFFFF"/>
        </w:rPr>
        <w:t xml:space="preserve">Uitnodiging </w:t>
      </w:r>
    </w:p>
    <w:p w14:paraId="07F31EFC" w14:textId="77777777" w:rsidR="00C76B96" w:rsidRPr="00C76B96" w:rsidRDefault="00C76B96" w:rsidP="00C76B96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 w:cstheme="majorHAnsi"/>
          <w:bCs/>
          <w:color w:val="333333"/>
          <w:shd w:val="clear" w:color="auto" w:fill="FFFFFF"/>
        </w:rPr>
      </w:pPr>
      <w:r w:rsidRPr="00C76B96">
        <w:rPr>
          <w:rFonts w:asciiTheme="majorHAnsi" w:hAnsiTheme="majorHAnsi" w:cstheme="majorHAnsi"/>
          <w:bCs/>
          <w:color w:val="333333"/>
          <w:shd w:val="clear" w:color="auto" w:fill="FFFFFF"/>
        </w:rPr>
        <w:t>Programma met duidelijke tijdsindeling</w:t>
      </w:r>
    </w:p>
    <w:p w14:paraId="14F869C3" w14:textId="77777777" w:rsidR="00C76B96" w:rsidRPr="00C76B96" w:rsidRDefault="00C76B96" w:rsidP="00C76B96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 w:cstheme="majorHAnsi"/>
          <w:bCs/>
          <w:color w:val="333333"/>
          <w:shd w:val="clear" w:color="auto" w:fill="FFFFFF"/>
        </w:rPr>
      </w:pPr>
      <w:r w:rsidRPr="00C76B96">
        <w:rPr>
          <w:rFonts w:asciiTheme="majorHAnsi" w:hAnsiTheme="majorHAnsi" w:cstheme="majorHAnsi"/>
          <w:bCs/>
          <w:color w:val="333333"/>
          <w:shd w:val="clear" w:color="auto" w:fill="FFFFFF"/>
        </w:rPr>
        <w:t>Waarop is de inhoud van de nascholing gebaseerd / welke literatuur?</w:t>
      </w:r>
    </w:p>
    <w:p w14:paraId="18FE2ADE" w14:textId="77777777" w:rsidR="00C76B96" w:rsidRPr="00C76B96" w:rsidRDefault="00C76B96" w:rsidP="00C76B96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 w:cstheme="majorHAnsi"/>
          <w:bCs/>
          <w:color w:val="333333"/>
          <w:shd w:val="clear" w:color="auto" w:fill="FFFFFF"/>
        </w:rPr>
      </w:pPr>
      <w:r w:rsidRPr="00C76B96">
        <w:rPr>
          <w:rFonts w:asciiTheme="majorHAnsi" w:hAnsiTheme="majorHAnsi" w:cstheme="majorHAnsi"/>
          <w:bCs/>
          <w:color w:val="333333"/>
          <w:shd w:val="clear" w:color="auto" w:fill="FFFFFF"/>
        </w:rPr>
        <w:t>Informatie over de docenten/trainers</w:t>
      </w:r>
    </w:p>
    <w:p w14:paraId="69BF55FF" w14:textId="77777777" w:rsidR="00C76B96" w:rsidRPr="00C76B96" w:rsidRDefault="00C76B96" w:rsidP="00C76B96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 w:cstheme="majorHAnsi"/>
          <w:bCs/>
          <w:color w:val="333333"/>
          <w:shd w:val="clear" w:color="auto" w:fill="FFFFFF"/>
        </w:rPr>
      </w:pPr>
      <w:r w:rsidRPr="00C76B96">
        <w:rPr>
          <w:rFonts w:asciiTheme="majorHAnsi" w:hAnsiTheme="majorHAnsi" w:cstheme="majorHAnsi"/>
          <w:bCs/>
          <w:color w:val="333333"/>
          <w:shd w:val="clear" w:color="auto" w:fill="FFFFFF"/>
        </w:rPr>
        <w:t>Leerdoelen</w:t>
      </w:r>
    </w:p>
    <w:p w14:paraId="6C52FF2F" w14:textId="77777777" w:rsidR="00C76B96" w:rsidRPr="00C76B96" w:rsidRDefault="00C76B96" w:rsidP="00C76B96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 w:cstheme="majorHAnsi"/>
          <w:bCs/>
          <w:color w:val="333333"/>
          <w:shd w:val="clear" w:color="auto" w:fill="FFFFFF"/>
        </w:rPr>
      </w:pPr>
      <w:r w:rsidRPr="00C76B96">
        <w:rPr>
          <w:rFonts w:asciiTheme="majorHAnsi" w:hAnsiTheme="majorHAnsi" w:cstheme="majorHAnsi"/>
          <w:bCs/>
          <w:color w:val="333333"/>
          <w:shd w:val="clear" w:color="auto" w:fill="FFFFFF"/>
        </w:rPr>
        <w:t>Voorbereiding (+ bijlagen)</w:t>
      </w:r>
    </w:p>
    <w:p w14:paraId="4714AF53" w14:textId="77B31154" w:rsidR="00C76B96" w:rsidRDefault="00C76B96" w:rsidP="00C76B96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 w:cstheme="majorHAnsi"/>
          <w:bCs/>
          <w:color w:val="333333"/>
          <w:shd w:val="clear" w:color="auto" w:fill="FFFFFF"/>
        </w:rPr>
      </w:pPr>
      <w:r w:rsidRPr="00C76B96">
        <w:rPr>
          <w:rFonts w:asciiTheme="majorHAnsi" w:hAnsiTheme="majorHAnsi" w:cstheme="majorHAnsi"/>
          <w:bCs/>
          <w:color w:val="333333"/>
          <w:shd w:val="clear" w:color="auto" w:fill="FFFFFF"/>
        </w:rPr>
        <w:t>Beroepsrollen waar de MIO op gericht is</w:t>
      </w:r>
    </w:p>
    <w:p w14:paraId="2BACB6E8" w14:textId="1AF85024" w:rsidR="00C027E7" w:rsidRPr="00C76B96" w:rsidRDefault="00C027E7" w:rsidP="00C76B96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 w:cstheme="majorHAnsi"/>
          <w:bCs/>
          <w:color w:val="333333"/>
          <w:shd w:val="clear" w:color="auto" w:fill="FFFFFF"/>
        </w:rPr>
      </w:pPr>
      <w:r>
        <w:rPr>
          <w:rFonts w:asciiTheme="majorHAnsi" w:hAnsiTheme="majorHAnsi" w:cstheme="majorHAnsi"/>
          <w:bCs/>
          <w:color w:val="333333"/>
          <w:shd w:val="clear" w:color="auto" w:fill="FFFFFF"/>
        </w:rPr>
        <w:t>Specifieke MIO vragen</w:t>
      </w:r>
    </w:p>
    <w:p w14:paraId="7F96E9BA" w14:textId="77777777" w:rsidR="00C76B96" w:rsidRPr="00C76B96" w:rsidRDefault="00C76B96" w:rsidP="00C76B96">
      <w:pPr>
        <w:rPr>
          <w:rFonts w:cstheme="majorHAnsi"/>
        </w:rPr>
      </w:pPr>
    </w:p>
    <w:p w14:paraId="5B9177F5" w14:textId="77777777" w:rsidR="00C76B96" w:rsidRPr="00C76B96" w:rsidRDefault="00C76B96" w:rsidP="00C76B96">
      <w:pPr>
        <w:rPr>
          <w:rFonts w:cstheme="majorHAnsi"/>
          <w:sz w:val="22"/>
          <w:szCs w:val="22"/>
        </w:rPr>
      </w:pPr>
      <w:r w:rsidRPr="00C76B96">
        <w:rPr>
          <w:rFonts w:cstheme="majorHAnsi"/>
          <w:sz w:val="22"/>
          <w:szCs w:val="22"/>
        </w:rPr>
        <w:t xml:space="preserve">Ad. 1 </w:t>
      </w:r>
      <w:r w:rsidRPr="00C76B96">
        <w:rPr>
          <w:rFonts w:cstheme="majorHAnsi"/>
          <w:sz w:val="22"/>
          <w:szCs w:val="22"/>
        </w:rPr>
        <w:tab/>
        <w:t>Uitnodiging</w:t>
      </w:r>
    </w:p>
    <w:p w14:paraId="3AF480AF" w14:textId="77777777" w:rsidR="00C76B96" w:rsidRDefault="00C76B96" w:rsidP="00C76B96">
      <w:pPr>
        <w:rPr>
          <w:rFonts w:cs="Tahoma"/>
          <w:b/>
          <w:color w:val="FF0000"/>
          <w:sz w:val="22"/>
          <w:szCs w:val="22"/>
        </w:rPr>
      </w:pPr>
    </w:p>
    <w:p w14:paraId="2A46753E" w14:textId="6C0C9D1E" w:rsidR="00C76B96" w:rsidRPr="00C76B96" w:rsidRDefault="00C76B96" w:rsidP="00C76B96">
      <w:pPr>
        <w:rPr>
          <w:rFonts w:cs="Tahoma"/>
          <w:b/>
          <w:color w:val="FF0000"/>
          <w:sz w:val="22"/>
          <w:szCs w:val="22"/>
        </w:rPr>
      </w:pPr>
      <w:r w:rsidRPr="00C76B96">
        <w:rPr>
          <w:rFonts w:cs="Tahoma"/>
          <w:b/>
          <w:color w:val="FF0000"/>
          <w:sz w:val="22"/>
          <w:szCs w:val="22"/>
        </w:rPr>
        <w:t>MIO-training: verbinding 1</w:t>
      </w:r>
      <w:r w:rsidRPr="00C76B96">
        <w:rPr>
          <w:rFonts w:cs="Tahoma"/>
          <w:b/>
          <w:color w:val="FF0000"/>
          <w:sz w:val="22"/>
          <w:szCs w:val="22"/>
          <w:vertAlign w:val="superscript"/>
        </w:rPr>
        <w:t>ste</w:t>
      </w:r>
      <w:r w:rsidRPr="00C76B96">
        <w:rPr>
          <w:rFonts w:cs="Tahoma"/>
          <w:b/>
          <w:color w:val="FF0000"/>
          <w:sz w:val="22"/>
          <w:szCs w:val="22"/>
        </w:rPr>
        <w:t xml:space="preserve"> en 2</w:t>
      </w:r>
      <w:r w:rsidRPr="00C76B96">
        <w:rPr>
          <w:rFonts w:cs="Tahoma"/>
          <w:b/>
          <w:color w:val="FF0000"/>
          <w:sz w:val="22"/>
          <w:szCs w:val="22"/>
          <w:vertAlign w:val="superscript"/>
        </w:rPr>
        <w:t xml:space="preserve">de </w:t>
      </w:r>
      <w:r w:rsidRPr="00C76B96">
        <w:rPr>
          <w:rFonts w:cs="Tahoma"/>
          <w:b/>
          <w:color w:val="FF0000"/>
          <w:sz w:val="22"/>
          <w:szCs w:val="22"/>
        </w:rPr>
        <w:t>/ 3</w:t>
      </w:r>
      <w:r w:rsidRPr="00C76B96">
        <w:rPr>
          <w:rFonts w:cs="Tahoma"/>
          <w:b/>
          <w:color w:val="FF0000"/>
          <w:sz w:val="22"/>
          <w:szCs w:val="22"/>
          <w:vertAlign w:val="superscript"/>
        </w:rPr>
        <w:t>de</w:t>
      </w:r>
      <w:r w:rsidRPr="00C76B96">
        <w:rPr>
          <w:rFonts w:cs="Tahoma"/>
          <w:b/>
          <w:color w:val="FF0000"/>
          <w:sz w:val="22"/>
          <w:szCs w:val="22"/>
        </w:rPr>
        <w:t xml:space="preserve"> lijn</w:t>
      </w:r>
    </w:p>
    <w:p w14:paraId="698A922C" w14:textId="77777777" w:rsidR="00B37426" w:rsidRDefault="00B37426" w:rsidP="007B728D">
      <w:pPr>
        <w:pStyle w:val="NoSpacing"/>
        <w:rPr>
          <w:rFonts w:asciiTheme="majorHAnsi" w:eastAsiaTheme="minorEastAsia" w:hAnsiTheme="majorHAnsi" w:cstheme="majorHAnsi"/>
          <w:sz w:val="22"/>
          <w:lang w:eastAsia="nl-NL"/>
        </w:rPr>
      </w:pPr>
    </w:p>
    <w:p w14:paraId="72ADB06E" w14:textId="693D2392" w:rsidR="007B728D" w:rsidRDefault="007B728D" w:rsidP="007B728D">
      <w:pPr>
        <w:pStyle w:val="NoSpacing"/>
        <w:rPr>
          <w:rFonts w:asciiTheme="majorHAnsi" w:eastAsiaTheme="minorEastAsia" w:hAnsiTheme="majorHAnsi" w:cstheme="majorHAnsi"/>
          <w:sz w:val="22"/>
          <w:lang w:eastAsia="nl-NL"/>
        </w:rPr>
      </w:pPr>
      <w:r w:rsidRPr="007B728D">
        <w:rPr>
          <w:rFonts w:asciiTheme="majorHAnsi" w:eastAsiaTheme="minorEastAsia" w:hAnsiTheme="majorHAnsi" w:cstheme="majorHAnsi"/>
          <w:sz w:val="22"/>
          <w:lang w:eastAsia="nl-NL"/>
        </w:rPr>
        <w:t xml:space="preserve">Interprofessionele samenwerkingsvaardigheden met ketenpartners is in diverse situaties </w:t>
      </w:r>
      <w:r>
        <w:rPr>
          <w:rFonts w:asciiTheme="majorHAnsi" w:eastAsiaTheme="minorEastAsia" w:hAnsiTheme="majorHAnsi" w:cstheme="majorHAnsi"/>
          <w:sz w:val="22"/>
          <w:lang w:eastAsia="nl-NL"/>
        </w:rPr>
        <w:t xml:space="preserve">voor verloskundigen </w:t>
      </w:r>
      <w:r w:rsidRPr="007B728D">
        <w:rPr>
          <w:rFonts w:asciiTheme="majorHAnsi" w:eastAsiaTheme="minorEastAsia" w:hAnsiTheme="majorHAnsi" w:cstheme="majorHAnsi"/>
          <w:sz w:val="22"/>
          <w:lang w:eastAsia="nl-NL"/>
        </w:rPr>
        <w:t xml:space="preserve">van essentieel belang. </w:t>
      </w:r>
      <w:r w:rsidR="006F620C">
        <w:rPr>
          <w:rFonts w:asciiTheme="majorHAnsi" w:eastAsiaTheme="minorEastAsia" w:hAnsiTheme="majorHAnsi" w:cstheme="majorHAnsi"/>
          <w:sz w:val="22"/>
          <w:lang w:eastAsia="nl-NL"/>
        </w:rPr>
        <w:t>H</w:t>
      </w:r>
      <w:r>
        <w:rPr>
          <w:rFonts w:asciiTheme="majorHAnsi" w:eastAsiaTheme="minorEastAsia" w:hAnsiTheme="majorHAnsi" w:cstheme="majorHAnsi"/>
          <w:sz w:val="22"/>
          <w:lang w:eastAsia="nl-NL"/>
        </w:rPr>
        <w:t xml:space="preserve">et is niet altijd even eenvoudig deze overleggen zo te voeren dat het beoogde doel </w:t>
      </w:r>
      <w:r w:rsidR="000B5F39">
        <w:rPr>
          <w:rFonts w:asciiTheme="majorHAnsi" w:eastAsiaTheme="minorEastAsia" w:hAnsiTheme="majorHAnsi" w:cstheme="majorHAnsi"/>
          <w:sz w:val="22"/>
          <w:lang w:eastAsia="nl-NL"/>
        </w:rPr>
        <w:t xml:space="preserve">van het overleg en/of van de deelnemers </w:t>
      </w:r>
      <w:r>
        <w:rPr>
          <w:rFonts w:asciiTheme="majorHAnsi" w:eastAsiaTheme="minorEastAsia" w:hAnsiTheme="majorHAnsi" w:cstheme="majorHAnsi"/>
          <w:sz w:val="22"/>
          <w:lang w:eastAsia="nl-NL"/>
        </w:rPr>
        <w:t>bereikt wordt.</w:t>
      </w:r>
    </w:p>
    <w:p w14:paraId="7C58668B" w14:textId="62597333" w:rsidR="007B728D" w:rsidRPr="007B728D" w:rsidRDefault="007B728D" w:rsidP="007B728D">
      <w:pPr>
        <w:pStyle w:val="NoSpacing"/>
        <w:rPr>
          <w:rFonts w:asciiTheme="majorHAnsi" w:eastAsiaTheme="minorEastAsia" w:hAnsiTheme="majorHAnsi" w:cstheme="majorHAnsi"/>
          <w:sz w:val="22"/>
          <w:lang w:eastAsia="nl-NL"/>
        </w:rPr>
      </w:pPr>
      <w:r w:rsidRPr="007B728D">
        <w:rPr>
          <w:rFonts w:asciiTheme="majorHAnsi" w:eastAsiaTheme="minorEastAsia" w:hAnsiTheme="majorHAnsi" w:cstheme="majorHAnsi"/>
          <w:sz w:val="22"/>
          <w:lang w:eastAsia="nl-NL"/>
        </w:rPr>
        <w:t xml:space="preserve">Tijdens deze </w:t>
      </w:r>
      <w:r>
        <w:rPr>
          <w:rFonts w:asciiTheme="majorHAnsi" w:eastAsiaTheme="minorEastAsia" w:hAnsiTheme="majorHAnsi" w:cstheme="majorHAnsi"/>
          <w:sz w:val="22"/>
          <w:lang w:eastAsia="nl-NL"/>
        </w:rPr>
        <w:t>MIO besteden we aandacht aan vraagstukken als persoonlijke</w:t>
      </w:r>
      <w:r w:rsidR="002F6FF0">
        <w:rPr>
          <w:rFonts w:asciiTheme="majorHAnsi" w:eastAsiaTheme="minorEastAsia" w:hAnsiTheme="majorHAnsi" w:cstheme="majorHAnsi"/>
          <w:sz w:val="22"/>
          <w:lang w:eastAsia="nl-NL"/>
        </w:rPr>
        <w:t>-</w:t>
      </w:r>
      <w:r>
        <w:rPr>
          <w:rFonts w:asciiTheme="majorHAnsi" w:eastAsiaTheme="minorEastAsia" w:hAnsiTheme="majorHAnsi" w:cstheme="majorHAnsi"/>
          <w:sz w:val="22"/>
          <w:lang w:eastAsia="nl-NL"/>
        </w:rPr>
        <w:t xml:space="preserve"> en dienende belangen, omgaan met (tegenstrijdige) belangen, inleven in het perspectief van de ander, het onderscheiden van feiten, emoties en intenties.</w:t>
      </w:r>
      <w:r w:rsidR="004304F7">
        <w:rPr>
          <w:rFonts w:asciiTheme="majorHAnsi" w:eastAsiaTheme="minorEastAsia" w:hAnsiTheme="majorHAnsi" w:cstheme="majorHAnsi"/>
          <w:sz w:val="22"/>
          <w:lang w:eastAsia="nl-NL"/>
        </w:rPr>
        <w:t xml:space="preserve"> En</w:t>
      </w:r>
      <w:r w:rsidR="000B5F39">
        <w:rPr>
          <w:rFonts w:asciiTheme="majorHAnsi" w:eastAsiaTheme="minorEastAsia" w:hAnsiTheme="majorHAnsi" w:cstheme="majorHAnsi"/>
          <w:sz w:val="22"/>
          <w:lang w:eastAsia="nl-NL"/>
        </w:rPr>
        <w:t>,</w:t>
      </w:r>
      <w:r w:rsidR="004304F7">
        <w:rPr>
          <w:rFonts w:asciiTheme="majorHAnsi" w:eastAsiaTheme="minorEastAsia" w:hAnsiTheme="majorHAnsi" w:cstheme="majorHAnsi"/>
          <w:sz w:val="22"/>
          <w:lang w:eastAsia="nl-NL"/>
        </w:rPr>
        <w:t xml:space="preserve"> zoals de titel al doet vermoeden</w:t>
      </w:r>
      <w:r w:rsidR="000B5F39">
        <w:rPr>
          <w:rFonts w:asciiTheme="majorHAnsi" w:eastAsiaTheme="minorEastAsia" w:hAnsiTheme="majorHAnsi" w:cstheme="majorHAnsi"/>
          <w:sz w:val="22"/>
          <w:lang w:eastAsia="nl-NL"/>
        </w:rPr>
        <w:t>,</w:t>
      </w:r>
      <w:r w:rsidR="004304F7">
        <w:rPr>
          <w:rFonts w:asciiTheme="majorHAnsi" w:eastAsiaTheme="minorEastAsia" w:hAnsiTheme="majorHAnsi" w:cstheme="majorHAnsi"/>
          <w:sz w:val="22"/>
          <w:lang w:eastAsia="nl-NL"/>
        </w:rPr>
        <w:t xml:space="preserve"> richten wij ons in deze MIO op de </w:t>
      </w:r>
      <w:r w:rsidR="00F45D7B">
        <w:rPr>
          <w:rFonts w:asciiTheme="majorHAnsi" w:eastAsiaTheme="minorEastAsia" w:hAnsiTheme="majorHAnsi" w:cstheme="majorHAnsi"/>
          <w:sz w:val="22"/>
          <w:lang w:eastAsia="nl-NL"/>
        </w:rPr>
        <w:t>samenwerking</w:t>
      </w:r>
      <w:r w:rsidR="004304F7">
        <w:rPr>
          <w:rFonts w:asciiTheme="majorHAnsi" w:eastAsiaTheme="minorEastAsia" w:hAnsiTheme="majorHAnsi" w:cstheme="majorHAnsi"/>
          <w:sz w:val="22"/>
          <w:lang w:eastAsia="nl-NL"/>
        </w:rPr>
        <w:t xml:space="preserve"> van de 1</w:t>
      </w:r>
      <w:r w:rsidR="000B5F39">
        <w:rPr>
          <w:rFonts w:asciiTheme="majorHAnsi" w:eastAsiaTheme="minorEastAsia" w:hAnsiTheme="majorHAnsi" w:cstheme="majorHAnsi"/>
          <w:sz w:val="22"/>
          <w:vertAlign w:val="superscript"/>
          <w:lang w:eastAsia="nl-NL"/>
        </w:rPr>
        <w:t>ste</w:t>
      </w:r>
      <w:r w:rsidR="004304F7">
        <w:rPr>
          <w:rFonts w:asciiTheme="majorHAnsi" w:eastAsiaTheme="minorEastAsia" w:hAnsiTheme="majorHAnsi" w:cstheme="majorHAnsi"/>
          <w:sz w:val="22"/>
          <w:lang w:eastAsia="nl-NL"/>
        </w:rPr>
        <w:t xml:space="preserve"> </w:t>
      </w:r>
      <w:proofErr w:type="spellStart"/>
      <w:r w:rsidR="004304F7">
        <w:rPr>
          <w:rFonts w:asciiTheme="majorHAnsi" w:eastAsiaTheme="minorEastAsia" w:hAnsiTheme="majorHAnsi" w:cstheme="majorHAnsi"/>
          <w:sz w:val="22"/>
          <w:lang w:eastAsia="nl-NL"/>
        </w:rPr>
        <w:t>lijns</w:t>
      </w:r>
      <w:proofErr w:type="spellEnd"/>
      <w:r w:rsidR="004304F7">
        <w:rPr>
          <w:rFonts w:asciiTheme="majorHAnsi" w:eastAsiaTheme="minorEastAsia" w:hAnsiTheme="majorHAnsi" w:cstheme="majorHAnsi"/>
          <w:sz w:val="22"/>
          <w:lang w:eastAsia="nl-NL"/>
        </w:rPr>
        <w:t xml:space="preserve"> verlosku</w:t>
      </w:r>
      <w:r w:rsidR="00F45D7B">
        <w:rPr>
          <w:rFonts w:asciiTheme="majorHAnsi" w:eastAsiaTheme="minorEastAsia" w:hAnsiTheme="majorHAnsi" w:cstheme="majorHAnsi"/>
          <w:sz w:val="22"/>
          <w:lang w:eastAsia="nl-NL"/>
        </w:rPr>
        <w:t>ndigen met de 2</w:t>
      </w:r>
      <w:r w:rsidR="000B5F39">
        <w:rPr>
          <w:rFonts w:asciiTheme="majorHAnsi" w:eastAsiaTheme="minorEastAsia" w:hAnsiTheme="majorHAnsi" w:cstheme="majorHAnsi"/>
          <w:sz w:val="22"/>
          <w:vertAlign w:val="superscript"/>
          <w:lang w:eastAsia="nl-NL"/>
        </w:rPr>
        <w:t>de</w:t>
      </w:r>
      <w:r w:rsidR="00F45D7B">
        <w:rPr>
          <w:rFonts w:asciiTheme="majorHAnsi" w:eastAsiaTheme="minorEastAsia" w:hAnsiTheme="majorHAnsi" w:cstheme="majorHAnsi"/>
          <w:sz w:val="22"/>
          <w:lang w:eastAsia="nl-NL"/>
        </w:rPr>
        <w:t xml:space="preserve"> lijn</w:t>
      </w:r>
      <w:r w:rsidR="000B5F39">
        <w:rPr>
          <w:rFonts w:asciiTheme="majorHAnsi" w:eastAsiaTheme="minorEastAsia" w:hAnsiTheme="majorHAnsi" w:cstheme="majorHAnsi"/>
          <w:sz w:val="22"/>
          <w:lang w:eastAsia="nl-NL"/>
        </w:rPr>
        <w:t xml:space="preserve"> / 3</w:t>
      </w:r>
      <w:r w:rsidR="000B5F39" w:rsidRPr="000B5F39">
        <w:rPr>
          <w:rFonts w:asciiTheme="majorHAnsi" w:eastAsiaTheme="minorEastAsia" w:hAnsiTheme="majorHAnsi" w:cstheme="majorHAnsi"/>
          <w:sz w:val="22"/>
          <w:vertAlign w:val="superscript"/>
          <w:lang w:eastAsia="nl-NL"/>
        </w:rPr>
        <w:t>de</w:t>
      </w:r>
      <w:r w:rsidR="000B5F39">
        <w:rPr>
          <w:rFonts w:asciiTheme="majorHAnsi" w:eastAsiaTheme="minorEastAsia" w:hAnsiTheme="majorHAnsi" w:cstheme="majorHAnsi"/>
          <w:sz w:val="22"/>
          <w:lang w:eastAsia="nl-NL"/>
        </w:rPr>
        <w:t xml:space="preserve"> lijn</w:t>
      </w:r>
      <w:r w:rsidR="00F45D7B">
        <w:rPr>
          <w:rFonts w:asciiTheme="majorHAnsi" w:eastAsiaTheme="minorEastAsia" w:hAnsiTheme="majorHAnsi" w:cstheme="majorHAnsi"/>
          <w:sz w:val="22"/>
          <w:lang w:eastAsia="nl-NL"/>
        </w:rPr>
        <w:t>.</w:t>
      </w:r>
    </w:p>
    <w:p w14:paraId="46DDDD60" w14:textId="643F7251" w:rsidR="00C32AE1" w:rsidRPr="007B728D" w:rsidRDefault="00C32AE1" w:rsidP="00C32AE1">
      <w:pPr>
        <w:jc w:val="both"/>
        <w:rPr>
          <w:rFonts w:cstheme="majorHAnsi"/>
          <w:sz w:val="22"/>
          <w:szCs w:val="22"/>
        </w:rPr>
      </w:pPr>
    </w:p>
    <w:p w14:paraId="48828CFB" w14:textId="53AF1C8F" w:rsidR="00C32AE1" w:rsidRPr="007B728D" w:rsidRDefault="006D4038" w:rsidP="00C32AE1">
      <w:pPr>
        <w:jc w:val="both"/>
        <w:rPr>
          <w:rFonts w:cstheme="majorHAnsi"/>
          <w:sz w:val="22"/>
          <w:szCs w:val="22"/>
        </w:rPr>
      </w:pPr>
      <w:r w:rsidRPr="007B728D">
        <w:rPr>
          <w:rFonts w:cstheme="majorHAnsi"/>
          <w:sz w:val="22"/>
          <w:szCs w:val="22"/>
        </w:rPr>
        <w:t xml:space="preserve">De theorie betreffende </w:t>
      </w:r>
      <w:r w:rsidR="00733558" w:rsidRPr="007B728D">
        <w:rPr>
          <w:rFonts w:cstheme="majorHAnsi"/>
          <w:sz w:val="22"/>
          <w:szCs w:val="22"/>
        </w:rPr>
        <w:t>intercollegiale samenwerking</w:t>
      </w:r>
      <w:r w:rsidRPr="007B728D">
        <w:rPr>
          <w:rFonts w:cstheme="majorHAnsi"/>
          <w:sz w:val="22"/>
          <w:szCs w:val="22"/>
        </w:rPr>
        <w:t xml:space="preserve"> neemt u als voorbereiding op de training door. Tijdens de training wordt de</w:t>
      </w:r>
      <w:r w:rsidR="00733558" w:rsidRPr="007B728D">
        <w:rPr>
          <w:rFonts w:cstheme="majorHAnsi"/>
          <w:sz w:val="22"/>
          <w:szCs w:val="22"/>
        </w:rPr>
        <w:t>ze</w:t>
      </w:r>
      <w:r w:rsidRPr="007B728D">
        <w:rPr>
          <w:rFonts w:cstheme="majorHAnsi"/>
          <w:sz w:val="22"/>
          <w:szCs w:val="22"/>
        </w:rPr>
        <w:t xml:space="preserve"> theorie interactief met u besproken en krijgt u de gelegenheid om </w:t>
      </w:r>
      <w:r w:rsidR="00733558" w:rsidRPr="007B728D">
        <w:rPr>
          <w:rFonts w:cstheme="majorHAnsi"/>
          <w:sz w:val="22"/>
          <w:szCs w:val="22"/>
        </w:rPr>
        <w:t xml:space="preserve">vervolgens met u medecursisten en </w:t>
      </w:r>
      <w:r w:rsidRPr="007B728D">
        <w:rPr>
          <w:rFonts w:cstheme="majorHAnsi"/>
          <w:sz w:val="22"/>
          <w:szCs w:val="22"/>
        </w:rPr>
        <w:t xml:space="preserve">een </w:t>
      </w:r>
      <w:r w:rsidR="00C32AE1" w:rsidRPr="007B728D">
        <w:rPr>
          <w:rFonts w:cstheme="majorHAnsi"/>
          <w:sz w:val="22"/>
          <w:szCs w:val="22"/>
        </w:rPr>
        <w:t>actrice</w:t>
      </w:r>
      <w:r w:rsidR="00733558" w:rsidRPr="007B728D">
        <w:rPr>
          <w:rFonts w:cstheme="majorHAnsi"/>
          <w:sz w:val="22"/>
          <w:szCs w:val="22"/>
        </w:rPr>
        <w:t xml:space="preserve"> een intercollegiaal overleg te oefenen</w:t>
      </w:r>
      <w:r w:rsidR="00C32AE1" w:rsidRPr="007B728D">
        <w:rPr>
          <w:rFonts w:cstheme="majorHAnsi"/>
          <w:sz w:val="22"/>
          <w:szCs w:val="22"/>
        </w:rPr>
        <w:t>.</w:t>
      </w:r>
      <w:r w:rsidR="00D3340A" w:rsidRPr="007B728D">
        <w:rPr>
          <w:rFonts w:cstheme="majorHAnsi"/>
          <w:sz w:val="22"/>
          <w:szCs w:val="22"/>
        </w:rPr>
        <w:t xml:space="preserve"> </w:t>
      </w:r>
    </w:p>
    <w:p w14:paraId="21448295" w14:textId="77777777" w:rsidR="00C32AE1" w:rsidRPr="007B728D" w:rsidRDefault="00C32AE1" w:rsidP="00C32AE1">
      <w:pPr>
        <w:jc w:val="both"/>
        <w:rPr>
          <w:rFonts w:cstheme="majorHAnsi"/>
          <w:sz w:val="22"/>
          <w:szCs w:val="22"/>
        </w:rPr>
      </w:pPr>
    </w:p>
    <w:p w14:paraId="33C7BCF3" w14:textId="5234E49B" w:rsidR="00C740B3" w:rsidRPr="006C3027" w:rsidRDefault="00C740B3" w:rsidP="00AB1A9E">
      <w:pPr>
        <w:rPr>
          <w:rFonts w:cs="Tahoma"/>
          <w:sz w:val="22"/>
          <w:szCs w:val="22"/>
        </w:rPr>
      </w:pPr>
      <w:r w:rsidRPr="006C3027">
        <w:rPr>
          <w:rFonts w:cs="Tahoma"/>
          <w:sz w:val="22"/>
          <w:szCs w:val="22"/>
        </w:rPr>
        <w:t>Tijdens het oefenen worden intervisie over eigen ervaringen en het oefenen met gespr</w:t>
      </w:r>
      <w:r w:rsidR="006D4038" w:rsidRPr="006C3027">
        <w:rPr>
          <w:rFonts w:cs="Tahoma"/>
          <w:sz w:val="22"/>
          <w:szCs w:val="22"/>
        </w:rPr>
        <w:t>eksvaardigheden afgewisseld. Beide staan</w:t>
      </w:r>
      <w:r w:rsidRPr="006C3027">
        <w:rPr>
          <w:rFonts w:cs="Tahoma"/>
          <w:sz w:val="22"/>
          <w:szCs w:val="22"/>
        </w:rPr>
        <w:t xml:space="preserve"> onder begeleiding van een zeer ervaren docent en actrice.</w:t>
      </w:r>
    </w:p>
    <w:p w14:paraId="10A87B84" w14:textId="41A42A3B" w:rsidR="00C740B3" w:rsidRPr="006C3027" w:rsidRDefault="00C740B3" w:rsidP="00C740B3">
      <w:pPr>
        <w:jc w:val="both"/>
        <w:rPr>
          <w:rFonts w:cs="Tahoma"/>
          <w:b/>
          <w:sz w:val="22"/>
          <w:szCs w:val="22"/>
        </w:rPr>
      </w:pPr>
      <w:r w:rsidRPr="006C3027">
        <w:rPr>
          <w:rFonts w:cs="Tahoma"/>
          <w:sz w:val="22"/>
          <w:szCs w:val="22"/>
        </w:rPr>
        <w:br/>
      </w:r>
      <w:r w:rsidR="00365B24" w:rsidRPr="00365B24">
        <w:rPr>
          <w:rFonts w:cs="Tahoma"/>
          <w:b/>
          <w:color w:val="00919F"/>
          <w:sz w:val="22"/>
          <w:szCs w:val="22"/>
        </w:rPr>
        <w:t>Tijdens de MIO gaan we onder andere in op</w:t>
      </w:r>
    </w:p>
    <w:p w14:paraId="2A972423" w14:textId="77777777" w:rsidR="00C740B3" w:rsidRPr="006C3027" w:rsidRDefault="00C740B3" w:rsidP="00C740B3">
      <w:pPr>
        <w:jc w:val="both"/>
        <w:rPr>
          <w:rFonts w:cs="Tahoma"/>
          <w:b/>
          <w:sz w:val="22"/>
          <w:szCs w:val="22"/>
        </w:rPr>
      </w:pPr>
    </w:p>
    <w:p w14:paraId="0FD54936" w14:textId="77777777" w:rsidR="007B728D" w:rsidRPr="007B728D" w:rsidRDefault="007B728D" w:rsidP="007B728D">
      <w:pPr>
        <w:pStyle w:val="Default"/>
        <w:numPr>
          <w:ilvl w:val="0"/>
          <w:numId w:val="11"/>
        </w:numPr>
        <w:rPr>
          <w:rFonts w:asciiTheme="majorHAnsi" w:eastAsia="Times New Roman" w:hAnsiTheme="majorHAnsi" w:cstheme="majorHAnsi"/>
          <w:color w:val="auto"/>
          <w:sz w:val="22"/>
          <w:szCs w:val="22"/>
          <w:lang w:eastAsia="nl-NL"/>
        </w:rPr>
      </w:pPr>
      <w:r w:rsidRPr="007B728D">
        <w:rPr>
          <w:rFonts w:asciiTheme="majorHAnsi" w:eastAsia="Times New Roman" w:hAnsiTheme="majorHAnsi" w:cstheme="majorHAnsi"/>
          <w:color w:val="auto"/>
          <w:sz w:val="22"/>
          <w:szCs w:val="22"/>
          <w:lang w:eastAsia="nl-NL"/>
        </w:rPr>
        <w:t xml:space="preserve">Een (multidisciplinair) probleem herkennen, vaststellen en formuleren, </w:t>
      </w:r>
    </w:p>
    <w:p w14:paraId="04665FAF" w14:textId="77777777" w:rsidR="007B728D" w:rsidRPr="007B728D" w:rsidRDefault="007B728D" w:rsidP="007B728D">
      <w:pPr>
        <w:pStyle w:val="Default"/>
        <w:numPr>
          <w:ilvl w:val="0"/>
          <w:numId w:val="11"/>
        </w:numPr>
        <w:rPr>
          <w:rFonts w:asciiTheme="majorHAnsi" w:eastAsia="Times New Roman" w:hAnsiTheme="majorHAnsi" w:cstheme="majorHAnsi"/>
          <w:color w:val="auto"/>
          <w:sz w:val="22"/>
          <w:szCs w:val="22"/>
          <w:lang w:eastAsia="nl-NL"/>
        </w:rPr>
      </w:pPr>
      <w:r w:rsidRPr="007B728D">
        <w:rPr>
          <w:rFonts w:asciiTheme="majorHAnsi" w:eastAsia="Times New Roman" w:hAnsiTheme="majorHAnsi" w:cstheme="majorHAnsi"/>
          <w:color w:val="auto"/>
          <w:sz w:val="22"/>
          <w:szCs w:val="22"/>
          <w:lang w:eastAsia="nl-NL"/>
        </w:rPr>
        <w:t xml:space="preserve">Tegenstrijdige belangen signaleren en analyseren, </w:t>
      </w:r>
    </w:p>
    <w:p w14:paraId="66715F7D" w14:textId="77777777" w:rsidR="007B728D" w:rsidRPr="007B728D" w:rsidRDefault="007B728D" w:rsidP="007B728D">
      <w:pPr>
        <w:pStyle w:val="Default"/>
        <w:numPr>
          <w:ilvl w:val="0"/>
          <w:numId w:val="11"/>
        </w:numPr>
        <w:rPr>
          <w:rFonts w:asciiTheme="majorHAnsi" w:eastAsia="Times New Roman" w:hAnsiTheme="majorHAnsi" w:cstheme="majorHAnsi"/>
          <w:color w:val="auto"/>
          <w:sz w:val="22"/>
          <w:szCs w:val="22"/>
          <w:lang w:eastAsia="nl-NL"/>
        </w:rPr>
      </w:pPr>
      <w:r w:rsidRPr="007B728D">
        <w:rPr>
          <w:rFonts w:asciiTheme="majorHAnsi" w:eastAsia="Times New Roman" w:hAnsiTheme="majorHAnsi" w:cstheme="majorHAnsi"/>
          <w:color w:val="auto"/>
          <w:sz w:val="22"/>
          <w:szCs w:val="22"/>
          <w:lang w:eastAsia="nl-NL"/>
        </w:rPr>
        <w:t xml:space="preserve">Onderhandelen over een voor iedereen aanvaardbare formulering van de vraag, </w:t>
      </w:r>
    </w:p>
    <w:p w14:paraId="266930FA" w14:textId="22353D71" w:rsidR="007B728D" w:rsidRDefault="007B728D" w:rsidP="007B728D">
      <w:pPr>
        <w:pStyle w:val="Default"/>
        <w:numPr>
          <w:ilvl w:val="0"/>
          <w:numId w:val="11"/>
        </w:numPr>
        <w:rPr>
          <w:rFonts w:asciiTheme="majorHAnsi" w:eastAsia="Times New Roman" w:hAnsiTheme="majorHAnsi" w:cstheme="majorHAnsi"/>
          <w:color w:val="auto"/>
          <w:sz w:val="22"/>
          <w:szCs w:val="22"/>
          <w:lang w:eastAsia="nl-NL"/>
        </w:rPr>
      </w:pPr>
      <w:r w:rsidRPr="007B728D">
        <w:rPr>
          <w:rFonts w:asciiTheme="majorHAnsi" w:eastAsia="Times New Roman" w:hAnsiTheme="majorHAnsi" w:cstheme="majorHAnsi"/>
          <w:color w:val="auto"/>
          <w:sz w:val="22"/>
          <w:szCs w:val="22"/>
          <w:lang w:eastAsia="nl-NL"/>
        </w:rPr>
        <w:t>Respect tonen voor afwijkende inzichten en perspectieven</w:t>
      </w:r>
      <w:r w:rsidR="002F6FF0">
        <w:rPr>
          <w:rFonts w:asciiTheme="majorHAnsi" w:eastAsia="Times New Roman" w:hAnsiTheme="majorHAnsi" w:cstheme="majorHAnsi"/>
          <w:color w:val="auto"/>
          <w:sz w:val="22"/>
          <w:szCs w:val="22"/>
          <w:lang w:eastAsia="nl-NL"/>
        </w:rPr>
        <w:t xml:space="preserve"> (feiten, emoties</w:t>
      </w:r>
      <w:r w:rsidRPr="007B728D">
        <w:rPr>
          <w:rFonts w:asciiTheme="majorHAnsi" w:eastAsia="Times New Roman" w:hAnsiTheme="majorHAnsi" w:cstheme="majorHAnsi"/>
          <w:color w:val="auto"/>
          <w:sz w:val="22"/>
          <w:szCs w:val="22"/>
          <w:lang w:eastAsia="nl-NL"/>
        </w:rPr>
        <w:t>,</w:t>
      </w:r>
      <w:r w:rsidR="002F6FF0">
        <w:rPr>
          <w:rFonts w:asciiTheme="majorHAnsi" w:eastAsia="Times New Roman" w:hAnsiTheme="majorHAnsi" w:cstheme="majorHAnsi"/>
          <w:color w:val="auto"/>
          <w:sz w:val="22"/>
          <w:szCs w:val="22"/>
          <w:lang w:eastAsia="nl-NL"/>
        </w:rPr>
        <w:t xml:space="preserve"> intenties)</w:t>
      </w:r>
      <w:r w:rsidR="00B05BCE">
        <w:rPr>
          <w:rFonts w:asciiTheme="majorHAnsi" w:eastAsia="Times New Roman" w:hAnsiTheme="majorHAnsi" w:cstheme="majorHAnsi"/>
          <w:color w:val="auto"/>
          <w:sz w:val="22"/>
          <w:szCs w:val="22"/>
          <w:lang w:eastAsia="nl-NL"/>
        </w:rPr>
        <w:t>,</w:t>
      </w:r>
    </w:p>
    <w:p w14:paraId="6F82E380" w14:textId="54B26504" w:rsidR="00B05BCE" w:rsidRPr="007B728D" w:rsidRDefault="00B05BCE" w:rsidP="007B728D">
      <w:pPr>
        <w:pStyle w:val="Default"/>
        <w:numPr>
          <w:ilvl w:val="0"/>
          <w:numId w:val="11"/>
        </w:numPr>
        <w:rPr>
          <w:rFonts w:asciiTheme="majorHAnsi" w:eastAsia="Times New Roman" w:hAnsiTheme="majorHAnsi" w:cstheme="majorHAnsi"/>
          <w:color w:val="auto"/>
          <w:sz w:val="22"/>
          <w:szCs w:val="22"/>
          <w:lang w:eastAsia="nl-NL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  <w:lang w:eastAsia="nl-NL"/>
        </w:rPr>
        <w:t xml:space="preserve">De noodzaak van (zelf)reflectie en intervisie voor het verbinden van </w:t>
      </w:r>
      <w:r>
        <w:t>1</w:t>
      </w:r>
      <w:r w:rsidRPr="00B53F39">
        <w:rPr>
          <w:vertAlign w:val="superscript"/>
        </w:rPr>
        <w:t>ste</w:t>
      </w:r>
      <w:r>
        <w:t>, 2</w:t>
      </w:r>
      <w:r w:rsidRPr="00B53F39">
        <w:rPr>
          <w:vertAlign w:val="superscript"/>
        </w:rPr>
        <w:t>de</w:t>
      </w:r>
      <w:r>
        <w:t xml:space="preserve"> en 3</w:t>
      </w:r>
      <w:r w:rsidRPr="00E654B7">
        <w:rPr>
          <w:vertAlign w:val="superscript"/>
        </w:rPr>
        <w:t>de</w:t>
      </w:r>
      <w:r>
        <w:t xml:space="preserve"> </w:t>
      </w:r>
      <w:r w:rsidRPr="006D2955">
        <w:rPr>
          <w:rFonts w:asciiTheme="majorHAnsi" w:eastAsia="Times New Roman" w:hAnsiTheme="majorHAnsi" w:cstheme="majorHAnsi"/>
          <w:color w:val="auto"/>
          <w:sz w:val="22"/>
          <w:szCs w:val="22"/>
          <w:lang w:eastAsia="nl-NL"/>
        </w:rPr>
        <w:t>geboortezorgprofessionals</w:t>
      </w:r>
      <w:r w:rsidR="006D2955">
        <w:rPr>
          <w:rFonts w:asciiTheme="majorHAnsi" w:eastAsia="Times New Roman" w:hAnsiTheme="majorHAnsi" w:cstheme="majorHAnsi"/>
          <w:color w:val="auto"/>
          <w:sz w:val="22"/>
          <w:szCs w:val="22"/>
          <w:lang w:eastAsia="nl-NL"/>
        </w:rPr>
        <w:t>.</w:t>
      </w:r>
    </w:p>
    <w:p w14:paraId="2C88B63F" w14:textId="27798FDC" w:rsidR="007B728D" w:rsidRPr="007B728D" w:rsidRDefault="007B728D" w:rsidP="007B728D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 w:rsidRPr="007B728D">
        <w:rPr>
          <w:rFonts w:asciiTheme="majorHAnsi" w:eastAsia="Times New Roman" w:hAnsiTheme="majorHAnsi" w:cstheme="majorHAnsi"/>
        </w:rPr>
        <w:t xml:space="preserve">Het proces van besluitvorming </w:t>
      </w:r>
      <w:r w:rsidR="002F6FF0">
        <w:rPr>
          <w:rFonts w:asciiTheme="majorHAnsi" w:eastAsia="Times New Roman" w:hAnsiTheme="majorHAnsi" w:cstheme="majorHAnsi"/>
        </w:rPr>
        <w:t xml:space="preserve">en </w:t>
      </w:r>
      <w:r w:rsidRPr="007B728D">
        <w:rPr>
          <w:rFonts w:asciiTheme="majorHAnsi" w:eastAsia="Times New Roman" w:hAnsiTheme="majorHAnsi" w:cstheme="majorHAnsi"/>
        </w:rPr>
        <w:t>evaluatie</w:t>
      </w:r>
      <w:r w:rsidR="002F6FF0">
        <w:rPr>
          <w:rFonts w:asciiTheme="majorHAnsi" w:eastAsia="Times New Roman" w:hAnsiTheme="majorHAnsi" w:cstheme="majorHAnsi"/>
        </w:rPr>
        <w:t xml:space="preserve"> (aandacht voor de relatie versus de inhoud)</w:t>
      </w:r>
      <w:r w:rsidRPr="007B728D">
        <w:rPr>
          <w:rFonts w:asciiTheme="majorHAnsi" w:eastAsia="Times New Roman" w:hAnsiTheme="majorHAnsi" w:cstheme="majorHAnsi"/>
        </w:rPr>
        <w:t>.</w:t>
      </w:r>
    </w:p>
    <w:p w14:paraId="257F3EB5" w14:textId="77777777" w:rsidR="00C740B3" w:rsidRPr="006C3027" w:rsidRDefault="00C740B3" w:rsidP="00C32AE1">
      <w:pPr>
        <w:jc w:val="both"/>
        <w:rPr>
          <w:rFonts w:cs="Tahoma"/>
          <w:sz w:val="22"/>
          <w:szCs w:val="22"/>
        </w:rPr>
      </w:pPr>
    </w:p>
    <w:p w14:paraId="33933C38" w14:textId="6C49864C" w:rsidR="00C32AE1" w:rsidRDefault="00C32AE1" w:rsidP="00C32AE1">
      <w:pPr>
        <w:jc w:val="both"/>
        <w:rPr>
          <w:rFonts w:cs="Tahoma"/>
          <w:sz w:val="22"/>
          <w:szCs w:val="22"/>
        </w:rPr>
      </w:pPr>
      <w:r w:rsidRPr="006C3027">
        <w:rPr>
          <w:rFonts w:cs="Tahoma"/>
          <w:sz w:val="22"/>
          <w:szCs w:val="22"/>
        </w:rPr>
        <w:t xml:space="preserve">Vanwege het praktische karakter van de </w:t>
      </w:r>
      <w:r w:rsidR="00365B24">
        <w:rPr>
          <w:rFonts w:cs="Tahoma"/>
          <w:sz w:val="22"/>
          <w:szCs w:val="22"/>
        </w:rPr>
        <w:t>scholing</w:t>
      </w:r>
      <w:r w:rsidRPr="006C3027">
        <w:rPr>
          <w:rFonts w:cs="Tahoma"/>
          <w:sz w:val="22"/>
          <w:szCs w:val="22"/>
        </w:rPr>
        <w:t xml:space="preserve"> wordt het aantal deelnemers beperkt tot 10</w:t>
      </w:r>
      <w:r w:rsidR="002B63D4">
        <w:rPr>
          <w:rFonts w:cs="Tahoma"/>
          <w:sz w:val="22"/>
          <w:szCs w:val="22"/>
        </w:rPr>
        <w:t>-12 deelnemers</w:t>
      </w:r>
      <w:r w:rsidRPr="006C3027">
        <w:rPr>
          <w:rFonts w:cs="Tahoma"/>
          <w:sz w:val="22"/>
          <w:szCs w:val="22"/>
        </w:rPr>
        <w:t xml:space="preserve">. </w:t>
      </w:r>
    </w:p>
    <w:p w14:paraId="5BB1F6B0" w14:textId="55519920" w:rsidR="00365B24" w:rsidRDefault="00365B24" w:rsidP="00C32AE1">
      <w:pPr>
        <w:jc w:val="both"/>
        <w:rPr>
          <w:rFonts w:cs="Tahoma"/>
          <w:sz w:val="22"/>
          <w:szCs w:val="22"/>
        </w:rPr>
      </w:pPr>
    </w:p>
    <w:p w14:paraId="715F1526" w14:textId="77777777" w:rsidR="00365B24" w:rsidRPr="003E7634" w:rsidRDefault="00365B24" w:rsidP="00365B24">
      <w:pPr>
        <w:jc w:val="both"/>
        <w:rPr>
          <w:rFonts w:cs="Tahoma"/>
          <w:b/>
          <w:color w:val="00919F"/>
          <w:sz w:val="22"/>
          <w:szCs w:val="22"/>
        </w:rPr>
      </w:pPr>
      <w:r w:rsidRPr="003E7634">
        <w:rPr>
          <w:rFonts w:cs="Tahoma"/>
          <w:b/>
          <w:color w:val="00919F"/>
          <w:sz w:val="22"/>
          <w:szCs w:val="22"/>
        </w:rPr>
        <w:t>Doelgroep:</w:t>
      </w:r>
    </w:p>
    <w:p w14:paraId="67BB4E22" w14:textId="77777777" w:rsidR="00365B24" w:rsidRPr="006C3027" w:rsidRDefault="00365B24" w:rsidP="00365B24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Verloskundigen, klinisch verloskundigen, verpleegkundigen en </w:t>
      </w:r>
      <w:r w:rsidRPr="006C3027">
        <w:rPr>
          <w:rFonts w:cs="Tahoma"/>
          <w:sz w:val="22"/>
          <w:szCs w:val="22"/>
        </w:rPr>
        <w:t>gynaecologen</w:t>
      </w:r>
    </w:p>
    <w:p w14:paraId="5367629B" w14:textId="143CE089" w:rsidR="00C32AE1" w:rsidRPr="006C3027" w:rsidRDefault="00C32AE1" w:rsidP="00C32AE1">
      <w:pPr>
        <w:jc w:val="both"/>
        <w:rPr>
          <w:rFonts w:cs="Tahoma"/>
          <w:sz w:val="22"/>
          <w:szCs w:val="22"/>
        </w:rPr>
      </w:pPr>
    </w:p>
    <w:p w14:paraId="403EC3F4" w14:textId="7F8E986A" w:rsidR="00C32AE1" w:rsidRDefault="001A1C0F" w:rsidP="001A1C0F">
      <w:pPr>
        <w:rPr>
          <w:rFonts w:cs="Tahoma"/>
          <w:b/>
          <w:bCs/>
          <w:sz w:val="22"/>
          <w:szCs w:val="22"/>
        </w:rPr>
      </w:pPr>
      <w:r w:rsidRPr="00DD59B0">
        <w:rPr>
          <w:rFonts w:cstheme="majorHAnsi"/>
          <w:b/>
          <w:bCs/>
          <w:sz w:val="22"/>
          <w:szCs w:val="22"/>
        </w:rPr>
        <w:t xml:space="preserve">Ad. </w:t>
      </w:r>
      <w:r w:rsidRPr="00DD59B0">
        <w:rPr>
          <w:rFonts w:cstheme="majorHAnsi"/>
          <w:b/>
          <w:bCs/>
          <w:sz w:val="22"/>
          <w:szCs w:val="22"/>
        </w:rPr>
        <w:t>2</w:t>
      </w:r>
      <w:r w:rsidRPr="00DD59B0">
        <w:rPr>
          <w:rFonts w:cstheme="majorHAnsi"/>
          <w:b/>
          <w:bCs/>
          <w:sz w:val="22"/>
          <w:szCs w:val="22"/>
        </w:rPr>
        <w:t xml:space="preserve"> </w:t>
      </w:r>
      <w:r w:rsidRPr="00DD59B0">
        <w:rPr>
          <w:rFonts w:cstheme="majorHAnsi"/>
          <w:b/>
          <w:bCs/>
          <w:sz w:val="22"/>
          <w:szCs w:val="22"/>
        </w:rPr>
        <w:tab/>
      </w:r>
      <w:r w:rsidR="00C32AE1" w:rsidRPr="00DD59B0">
        <w:rPr>
          <w:rFonts w:cs="Tahoma"/>
          <w:b/>
          <w:bCs/>
          <w:sz w:val="22"/>
          <w:szCs w:val="22"/>
        </w:rPr>
        <w:t>Programma:</w:t>
      </w:r>
    </w:p>
    <w:p w14:paraId="1C7A0D00" w14:textId="77777777" w:rsidR="00C75127" w:rsidRPr="00DD59B0" w:rsidRDefault="00C75127" w:rsidP="001A1C0F">
      <w:pPr>
        <w:rPr>
          <w:rFonts w:cs="Tahoma"/>
          <w:b/>
          <w:bCs/>
          <w:color w:val="00919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w:rsidR="00C75127" w14:paraId="4083C30D" w14:textId="77777777" w:rsidTr="00C75127">
        <w:tc>
          <w:tcPr>
            <w:tcW w:w="1696" w:type="dxa"/>
          </w:tcPr>
          <w:p w14:paraId="71004316" w14:textId="4DFF81A2" w:rsidR="00C75127" w:rsidRPr="009421EE" w:rsidRDefault="00C75127" w:rsidP="00C32AE1">
            <w:pPr>
              <w:jc w:val="both"/>
              <w:rPr>
                <w:rFonts w:cs="Tahoma"/>
                <w:sz w:val="22"/>
                <w:szCs w:val="22"/>
              </w:rPr>
            </w:pPr>
            <w:r w:rsidRPr="00C147FA">
              <w:rPr>
                <w:rFonts w:cs="Tahoma"/>
                <w:sz w:val="22"/>
                <w:szCs w:val="22"/>
              </w:rPr>
              <w:t>9.00-9.30 uur</w:t>
            </w:r>
          </w:p>
        </w:tc>
        <w:tc>
          <w:tcPr>
            <w:tcW w:w="7360" w:type="dxa"/>
          </w:tcPr>
          <w:p w14:paraId="321A92F0" w14:textId="706A0ADD" w:rsidR="00C75127" w:rsidRPr="009421EE" w:rsidRDefault="00C75127" w:rsidP="00C32AE1">
            <w:pPr>
              <w:jc w:val="both"/>
              <w:rPr>
                <w:rFonts w:cs="Tahoma"/>
                <w:sz w:val="22"/>
                <w:szCs w:val="22"/>
              </w:rPr>
            </w:pPr>
            <w:r w:rsidRPr="009421EE">
              <w:rPr>
                <w:rFonts w:cs="Tahoma"/>
                <w:sz w:val="22"/>
                <w:szCs w:val="22"/>
              </w:rPr>
              <w:t>Welkom, kennismaken en</w:t>
            </w:r>
            <w:r w:rsidRPr="009421EE">
              <w:rPr>
                <w:rFonts w:cs="Tahoma"/>
                <w:sz w:val="22"/>
                <w:szCs w:val="22"/>
              </w:rPr>
              <w:t xml:space="preserve"> uitspreken verwachtingen</w:t>
            </w:r>
            <w:r w:rsidR="00EF1401" w:rsidRPr="009421EE">
              <w:rPr>
                <w:rFonts w:cs="Tahoma"/>
                <w:sz w:val="22"/>
                <w:szCs w:val="22"/>
              </w:rPr>
              <w:t xml:space="preserve">, </w:t>
            </w:r>
            <w:r w:rsidR="00C147FA" w:rsidRPr="009421EE">
              <w:rPr>
                <w:rFonts w:cs="Tahoma"/>
                <w:sz w:val="22"/>
                <w:szCs w:val="22"/>
              </w:rPr>
              <w:t>Stap 0 Intervisie: de inbreng</w:t>
            </w:r>
            <w:r w:rsidR="00EF1401" w:rsidRPr="009421EE">
              <w:rPr>
                <w:rFonts w:cs="Tahoma"/>
                <w:sz w:val="22"/>
                <w:szCs w:val="22"/>
              </w:rPr>
              <w:t xml:space="preserve"> en uitspreken van een ieders </w:t>
            </w:r>
            <w:r w:rsidR="002E6036" w:rsidRPr="009421EE">
              <w:rPr>
                <w:rFonts w:cs="Tahoma"/>
                <w:sz w:val="22"/>
                <w:szCs w:val="22"/>
              </w:rPr>
              <w:t xml:space="preserve">leerbehoeften en </w:t>
            </w:r>
            <w:r w:rsidR="002E6036" w:rsidRPr="009421EE">
              <w:rPr>
                <w:rFonts w:cs="Tahoma"/>
                <w:sz w:val="22"/>
                <w:szCs w:val="22"/>
              </w:rPr>
              <w:t>leerdoelen</w:t>
            </w:r>
            <w:r w:rsidR="002E6036" w:rsidRPr="009421EE">
              <w:rPr>
                <w:rFonts w:cs="Tahoma"/>
                <w:sz w:val="22"/>
                <w:szCs w:val="22"/>
              </w:rPr>
              <w:t>.</w:t>
            </w:r>
          </w:p>
        </w:tc>
      </w:tr>
      <w:tr w:rsidR="00C75127" w14:paraId="573EB9DA" w14:textId="77777777" w:rsidTr="00C75127">
        <w:tc>
          <w:tcPr>
            <w:tcW w:w="1696" w:type="dxa"/>
          </w:tcPr>
          <w:p w14:paraId="19DE969A" w14:textId="79F1FFB5" w:rsidR="00C75127" w:rsidRPr="00C147FA" w:rsidRDefault="00C147FA" w:rsidP="00C32AE1">
            <w:pPr>
              <w:jc w:val="both"/>
              <w:rPr>
                <w:rFonts w:cs="Tahoma"/>
                <w:sz w:val="22"/>
                <w:szCs w:val="22"/>
              </w:rPr>
            </w:pPr>
            <w:r w:rsidRPr="00C147FA">
              <w:rPr>
                <w:rFonts w:cs="Tahoma"/>
                <w:sz w:val="22"/>
                <w:szCs w:val="22"/>
              </w:rPr>
              <w:t>9.30-10.</w:t>
            </w:r>
            <w:r w:rsidR="002E6036">
              <w:rPr>
                <w:rFonts w:cs="Tahoma"/>
                <w:sz w:val="22"/>
                <w:szCs w:val="22"/>
              </w:rPr>
              <w:t>3</w:t>
            </w:r>
            <w:r w:rsidRPr="00C147FA">
              <w:rPr>
                <w:rFonts w:cs="Tahoma"/>
                <w:sz w:val="22"/>
                <w:szCs w:val="22"/>
              </w:rPr>
              <w:t>0 uur</w:t>
            </w:r>
          </w:p>
        </w:tc>
        <w:tc>
          <w:tcPr>
            <w:tcW w:w="7360" w:type="dxa"/>
          </w:tcPr>
          <w:p w14:paraId="0B44535C" w14:textId="0A92984D" w:rsidR="00C75127" w:rsidRPr="009421EE" w:rsidRDefault="00C147FA" w:rsidP="00C32AE1">
            <w:pPr>
              <w:jc w:val="both"/>
              <w:rPr>
                <w:rFonts w:cs="Tahoma"/>
                <w:sz w:val="22"/>
                <w:szCs w:val="22"/>
              </w:rPr>
            </w:pPr>
            <w:r w:rsidRPr="009421EE">
              <w:rPr>
                <w:rFonts w:cs="Tahoma"/>
                <w:sz w:val="22"/>
                <w:szCs w:val="22"/>
              </w:rPr>
              <w:t>Intervisie volgens de Vijf stappen methode</w:t>
            </w:r>
            <w:r w:rsidRPr="009421EE">
              <w:rPr>
                <w:rFonts w:cs="Tahoma"/>
                <w:sz w:val="22"/>
                <w:szCs w:val="22"/>
              </w:rPr>
              <w:t xml:space="preserve">. </w:t>
            </w:r>
          </w:p>
        </w:tc>
      </w:tr>
      <w:tr w:rsidR="00C75127" w14:paraId="1F5BEA81" w14:textId="77777777" w:rsidTr="00C75127">
        <w:tc>
          <w:tcPr>
            <w:tcW w:w="1696" w:type="dxa"/>
          </w:tcPr>
          <w:p w14:paraId="1C6CBA56" w14:textId="32E3AA7B" w:rsidR="00C75127" w:rsidRPr="00C147FA" w:rsidRDefault="002E6036" w:rsidP="00C32AE1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10.30-11.00 uur</w:t>
            </w:r>
          </w:p>
        </w:tc>
        <w:tc>
          <w:tcPr>
            <w:tcW w:w="7360" w:type="dxa"/>
          </w:tcPr>
          <w:p w14:paraId="12353C6D" w14:textId="57979D82" w:rsidR="00C75127" w:rsidRPr="009421EE" w:rsidRDefault="002E6036" w:rsidP="00C32AE1">
            <w:pPr>
              <w:jc w:val="both"/>
              <w:rPr>
                <w:rFonts w:cs="Tahoma"/>
                <w:sz w:val="22"/>
                <w:szCs w:val="22"/>
              </w:rPr>
            </w:pPr>
            <w:r w:rsidRPr="009421EE">
              <w:rPr>
                <w:rFonts w:cs="Tahoma"/>
                <w:sz w:val="22"/>
                <w:szCs w:val="22"/>
              </w:rPr>
              <w:t>Speed intervisie</w:t>
            </w:r>
            <w:r w:rsidR="009421EE" w:rsidRPr="009421EE">
              <w:rPr>
                <w:rFonts w:cs="Tahoma"/>
                <w:sz w:val="22"/>
                <w:szCs w:val="22"/>
              </w:rPr>
              <w:t xml:space="preserve">. </w:t>
            </w:r>
            <w:r w:rsidR="009421EE" w:rsidRPr="009421EE">
              <w:rPr>
                <w:rFonts w:cs="Tahoma"/>
                <w:sz w:val="22"/>
                <w:szCs w:val="22"/>
              </w:rPr>
              <w:t>Bij de afronding betrekt de groep in haar adviezen de KNOV Visie op verloskundige tot 2030.</w:t>
            </w:r>
          </w:p>
        </w:tc>
      </w:tr>
      <w:tr w:rsidR="00C75127" w14:paraId="6359D6F6" w14:textId="77777777" w:rsidTr="00C75127">
        <w:tc>
          <w:tcPr>
            <w:tcW w:w="1696" w:type="dxa"/>
          </w:tcPr>
          <w:p w14:paraId="24402697" w14:textId="607D7840" w:rsidR="00C75127" w:rsidRPr="00C147FA" w:rsidRDefault="00CE3C8A" w:rsidP="00C32AE1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11.00-11.15 uur</w:t>
            </w:r>
          </w:p>
        </w:tc>
        <w:tc>
          <w:tcPr>
            <w:tcW w:w="7360" w:type="dxa"/>
          </w:tcPr>
          <w:p w14:paraId="4C152C85" w14:textId="2A0B4404" w:rsidR="00C75127" w:rsidRPr="009421EE" w:rsidRDefault="00CE3C8A" w:rsidP="00C32AE1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Korte pauze</w:t>
            </w:r>
          </w:p>
        </w:tc>
      </w:tr>
      <w:tr w:rsidR="00C75127" w14:paraId="30F7F347" w14:textId="77777777" w:rsidTr="00C75127">
        <w:tc>
          <w:tcPr>
            <w:tcW w:w="1696" w:type="dxa"/>
          </w:tcPr>
          <w:p w14:paraId="089883BF" w14:textId="2093B5A0" w:rsidR="00C75127" w:rsidRPr="00C147FA" w:rsidRDefault="00CE3C8A" w:rsidP="00C32AE1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11.15-12.45 uur</w:t>
            </w:r>
          </w:p>
        </w:tc>
        <w:tc>
          <w:tcPr>
            <w:tcW w:w="7360" w:type="dxa"/>
          </w:tcPr>
          <w:p w14:paraId="5E02EAD6" w14:textId="16E03488" w:rsidR="00C75127" w:rsidRPr="00CE3C8A" w:rsidRDefault="00CE3C8A" w:rsidP="00C32AE1">
            <w:pPr>
              <w:jc w:val="both"/>
              <w:rPr>
                <w:rFonts w:cstheme="minorHAnsi"/>
              </w:rPr>
            </w:pPr>
            <w:r w:rsidRPr="00CE3C8A">
              <w:rPr>
                <w:rFonts w:cs="Tahoma"/>
                <w:sz w:val="22"/>
                <w:szCs w:val="22"/>
              </w:rPr>
              <w:t>Individuele- en Groepsreflectie aan de hand van een hands-on ervaring (Rollenspel met actrice)</w:t>
            </w:r>
          </w:p>
        </w:tc>
      </w:tr>
      <w:tr w:rsidR="00C75127" w14:paraId="451816EC" w14:textId="77777777" w:rsidTr="00C75127">
        <w:tc>
          <w:tcPr>
            <w:tcW w:w="1696" w:type="dxa"/>
          </w:tcPr>
          <w:p w14:paraId="333CB4F9" w14:textId="04CD9CC1" w:rsidR="00C75127" w:rsidRPr="00C147FA" w:rsidRDefault="00CE3C8A" w:rsidP="00C32AE1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12.45-13.00 uur</w:t>
            </w:r>
          </w:p>
        </w:tc>
        <w:tc>
          <w:tcPr>
            <w:tcW w:w="7360" w:type="dxa"/>
          </w:tcPr>
          <w:p w14:paraId="3AF7878E" w14:textId="13F40E4C" w:rsidR="00C75127" w:rsidRPr="009421EE" w:rsidRDefault="00CE3C8A" w:rsidP="00C32AE1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Elke deelnemer geeft zichzelf een advies om de verbinding tussen de </w:t>
            </w:r>
            <w:r w:rsidRPr="00CE3C8A">
              <w:rPr>
                <w:rFonts w:cs="Tahoma"/>
                <w:sz w:val="22"/>
                <w:szCs w:val="22"/>
              </w:rPr>
              <w:t>1</w:t>
            </w:r>
            <w:r w:rsidRPr="00CE3C8A">
              <w:rPr>
                <w:rFonts w:cs="Tahoma"/>
                <w:sz w:val="22"/>
                <w:szCs w:val="22"/>
                <w:vertAlign w:val="superscript"/>
              </w:rPr>
              <w:t>ste</w:t>
            </w:r>
            <w:r w:rsidRPr="00CE3C8A">
              <w:rPr>
                <w:rFonts w:cs="Tahoma"/>
                <w:sz w:val="22"/>
                <w:szCs w:val="22"/>
              </w:rPr>
              <w:t>, 2</w:t>
            </w:r>
            <w:r w:rsidRPr="00CE3C8A">
              <w:rPr>
                <w:rFonts w:cs="Tahoma"/>
                <w:sz w:val="22"/>
                <w:szCs w:val="22"/>
                <w:vertAlign w:val="superscript"/>
              </w:rPr>
              <w:t>de</w:t>
            </w:r>
            <w:r w:rsidRPr="00CE3C8A">
              <w:rPr>
                <w:rFonts w:cs="Tahoma"/>
                <w:sz w:val="22"/>
                <w:szCs w:val="22"/>
              </w:rPr>
              <w:t xml:space="preserve"> en 3</w:t>
            </w:r>
            <w:r w:rsidRPr="00CE3C8A">
              <w:rPr>
                <w:rFonts w:cs="Tahoma"/>
                <w:sz w:val="22"/>
                <w:szCs w:val="22"/>
                <w:vertAlign w:val="superscript"/>
              </w:rPr>
              <w:t>de</w:t>
            </w:r>
            <w:r w:rsidRPr="00CE3C8A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Pr="00CE3C8A">
              <w:rPr>
                <w:rFonts w:cs="Tahoma"/>
                <w:sz w:val="22"/>
                <w:szCs w:val="22"/>
              </w:rPr>
              <w:t>lijns</w:t>
            </w:r>
            <w:proofErr w:type="spellEnd"/>
            <w:r w:rsidRPr="00CE3C8A">
              <w:rPr>
                <w:rFonts w:cs="Tahoma"/>
                <w:sz w:val="22"/>
                <w:szCs w:val="22"/>
              </w:rPr>
              <w:t xml:space="preserve"> verloskunde zorg te </w:t>
            </w:r>
            <w:r w:rsidRPr="00CE3C8A">
              <w:rPr>
                <w:rFonts w:cs="Tahoma"/>
                <w:sz w:val="22"/>
                <w:szCs w:val="22"/>
              </w:rPr>
              <w:t>bevorderen</w:t>
            </w:r>
          </w:p>
        </w:tc>
      </w:tr>
    </w:tbl>
    <w:p w14:paraId="076015A0" w14:textId="77777777" w:rsidR="00365B24" w:rsidRDefault="00365B24" w:rsidP="00365B24">
      <w:pPr>
        <w:spacing w:after="160" w:line="259" w:lineRule="auto"/>
        <w:rPr>
          <w:rFonts w:cstheme="majorHAnsi"/>
          <w:bCs/>
          <w:color w:val="333333"/>
          <w:shd w:val="clear" w:color="auto" w:fill="FFFFFF"/>
        </w:rPr>
      </w:pPr>
    </w:p>
    <w:p w14:paraId="1E0A29F9" w14:textId="1292BA8F" w:rsidR="00365B24" w:rsidRPr="00DD59B0" w:rsidRDefault="00365B24" w:rsidP="00365B24">
      <w:pPr>
        <w:spacing w:after="160" w:line="259" w:lineRule="auto"/>
        <w:rPr>
          <w:rFonts w:cs="Tahoma"/>
          <w:b/>
          <w:bCs/>
          <w:sz w:val="22"/>
          <w:szCs w:val="22"/>
        </w:rPr>
      </w:pPr>
      <w:r w:rsidRPr="00DD59B0">
        <w:rPr>
          <w:rFonts w:cs="Tahoma"/>
          <w:b/>
          <w:bCs/>
          <w:sz w:val="22"/>
          <w:szCs w:val="22"/>
        </w:rPr>
        <w:t>Ad. 3</w:t>
      </w:r>
      <w:r w:rsidRPr="00DD59B0">
        <w:rPr>
          <w:rFonts w:cs="Tahoma"/>
          <w:b/>
          <w:bCs/>
          <w:sz w:val="22"/>
          <w:szCs w:val="22"/>
        </w:rPr>
        <w:tab/>
      </w:r>
      <w:r w:rsidRPr="00DD59B0">
        <w:rPr>
          <w:rFonts w:cs="Tahoma"/>
          <w:b/>
          <w:bCs/>
          <w:sz w:val="22"/>
          <w:szCs w:val="22"/>
        </w:rPr>
        <w:t>Waarop is de inhoud van de nascholing gebaseerd / welke literatuur?</w:t>
      </w:r>
    </w:p>
    <w:p w14:paraId="131565FD" w14:textId="77777777" w:rsidR="00365B24" w:rsidRPr="006B7D18" w:rsidRDefault="00365B24" w:rsidP="00365B24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 w:cstheme="minorHAnsi"/>
        </w:rPr>
      </w:pPr>
      <w:r w:rsidRPr="00182ABD">
        <w:t>Willem Mastenbroek.</w:t>
      </w:r>
      <w:r>
        <w:t xml:space="preserve"> </w:t>
      </w:r>
      <w:r w:rsidRPr="00182ABD">
        <w:t xml:space="preserve">Onderhandelen uit: Vaardiger onderhandelen- </w:t>
      </w:r>
      <w:r>
        <w:t>Holland Business Publications, 1998</w:t>
      </w:r>
    </w:p>
    <w:p w14:paraId="36F6514F" w14:textId="3FA26294" w:rsidR="00365B24" w:rsidRDefault="00365B24" w:rsidP="00365B24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 w:val="0"/>
      </w:pPr>
      <w:r w:rsidRPr="006B7D18">
        <w:t>Harry van der Schans, Frans van Gaal. De</w:t>
      </w:r>
      <w:r>
        <w:t xml:space="preserve"> </w:t>
      </w:r>
      <w:r w:rsidRPr="006B7D18">
        <w:t>zes</w:t>
      </w:r>
      <w:r>
        <w:t xml:space="preserve"> </w:t>
      </w:r>
      <w:r w:rsidRPr="006B7D18">
        <w:t>denkhoeden</w:t>
      </w:r>
      <w:r>
        <w:t xml:space="preserve">; </w:t>
      </w:r>
      <w:r w:rsidRPr="006B7D18">
        <w:t>Handleiding</w:t>
      </w:r>
      <w:r>
        <w:t xml:space="preserve">. </w:t>
      </w:r>
      <w:r w:rsidRPr="006B7D18">
        <w:t>De</w:t>
      </w:r>
      <w:r>
        <w:t xml:space="preserve"> </w:t>
      </w:r>
      <w:proofErr w:type="spellStart"/>
      <w:r w:rsidRPr="006B7D18">
        <w:t>Bono</w:t>
      </w:r>
      <w:proofErr w:type="spellEnd"/>
      <w:r w:rsidRPr="006B7D18">
        <w:t xml:space="preserve"> Expertisecentrum ’s--‐</w:t>
      </w:r>
      <w:proofErr w:type="spellStart"/>
      <w:r w:rsidRPr="006B7D18">
        <w:t>Hertogenbosch</w:t>
      </w:r>
      <w:proofErr w:type="spellEnd"/>
      <w:r w:rsidRPr="006B7D18">
        <w:t>, april 2013</w:t>
      </w:r>
    </w:p>
    <w:p w14:paraId="53AC91CB" w14:textId="7AE07CB6" w:rsidR="00CC0C8D" w:rsidRPr="004936BA" w:rsidRDefault="00CC0C8D" w:rsidP="004936BA">
      <w:pPr>
        <w:pStyle w:val="ListParagraph"/>
        <w:numPr>
          <w:ilvl w:val="0"/>
          <w:numId w:val="17"/>
        </w:numPr>
        <w:contextualSpacing w:val="0"/>
      </w:pPr>
      <w:r w:rsidRPr="00CC0C8D">
        <w:rPr>
          <w:lang w:val="en-US"/>
        </w:rPr>
        <w:t xml:space="preserve">Bahareh Goodarzi, Lianne Holten, Carla van El, Raymond de Vries, Arie </w:t>
      </w:r>
      <w:proofErr w:type="spellStart"/>
      <w:r w:rsidRPr="00CC0C8D">
        <w:rPr>
          <w:lang w:val="en-US"/>
        </w:rPr>
        <w:t>Franx</w:t>
      </w:r>
      <w:proofErr w:type="spellEnd"/>
      <w:r w:rsidRPr="00CC0C8D">
        <w:rPr>
          <w:lang w:val="en-US"/>
        </w:rPr>
        <w:t xml:space="preserve"> &amp; Eddy </w:t>
      </w:r>
      <w:r w:rsidRPr="004936BA">
        <w:t>Houwaart (2018) Risk and the politics of boundary work: preserving autonomous midwifery in the Netherlands, Health, Risk &amp; Society, 20:7-8, 379-407, DOI: 10.1080/13698575.2018.1558182</w:t>
      </w:r>
    </w:p>
    <w:p w14:paraId="5BB4DE11" w14:textId="05F71910" w:rsidR="004936BA" w:rsidRPr="004936BA" w:rsidRDefault="0068042E" w:rsidP="004936BA">
      <w:pPr>
        <w:pStyle w:val="ListParagraph"/>
        <w:numPr>
          <w:ilvl w:val="0"/>
          <w:numId w:val="17"/>
        </w:numPr>
        <w:contextualSpacing w:val="0"/>
      </w:pPr>
      <w:r w:rsidRPr="004936BA">
        <w:t xml:space="preserve">Otto Scharmer. </w:t>
      </w:r>
      <w:r w:rsidR="00201EA3">
        <w:t xml:space="preserve">De essentie van </w:t>
      </w:r>
      <w:r w:rsidRPr="004936BA">
        <w:t xml:space="preserve">Theorie U. </w:t>
      </w:r>
      <w:r w:rsidR="00601A2C">
        <w:t xml:space="preserve">2018. Uitgeverij </w:t>
      </w:r>
      <w:proofErr w:type="spellStart"/>
      <w:r w:rsidR="006A2381">
        <w:t>Christofoor</w:t>
      </w:r>
      <w:proofErr w:type="spellEnd"/>
    </w:p>
    <w:p w14:paraId="2A5EA52B" w14:textId="3F865F18" w:rsidR="004936BA" w:rsidRDefault="00126714" w:rsidP="004936BA">
      <w:pPr>
        <w:pStyle w:val="ListParagraph"/>
        <w:numPr>
          <w:ilvl w:val="0"/>
          <w:numId w:val="17"/>
        </w:numPr>
        <w:contextualSpacing w:val="0"/>
      </w:pPr>
      <w:r w:rsidRPr="00126714">
        <w:t xml:space="preserve">Sjaak </w:t>
      </w:r>
      <w:proofErr w:type="spellStart"/>
      <w:r w:rsidRPr="00126714">
        <w:t>Vane</w:t>
      </w:r>
      <w:proofErr w:type="spellEnd"/>
      <w:r w:rsidRPr="00126714">
        <w:t xml:space="preserve">. </w:t>
      </w:r>
      <w:r w:rsidRPr="004936BA">
        <w:t xml:space="preserve">Werken met de Roos van </w:t>
      </w:r>
      <w:proofErr w:type="spellStart"/>
      <w:r w:rsidRPr="004936BA">
        <w:t>Leary</w:t>
      </w:r>
      <w:proofErr w:type="spellEnd"/>
      <w:r w:rsidRPr="00126714">
        <w:t>.</w:t>
      </w:r>
      <w:r>
        <w:t xml:space="preserve"> </w:t>
      </w:r>
      <w:r w:rsidR="004936BA" w:rsidRPr="004936BA">
        <w:t>Druk: 2</w:t>
      </w:r>
      <w:r w:rsidR="00074282">
        <w:t>,</w:t>
      </w:r>
      <w:r w:rsidR="004936BA" w:rsidRPr="004936BA">
        <w:t xml:space="preserve"> </w:t>
      </w:r>
      <w:r w:rsidR="004936BA" w:rsidRPr="004936BA">
        <w:t>mei 2013</w:t>
      </w:r>
      <w:r w:rsidR="004936BA" w:rsidRPr="004936BA">
        <w:t>.</w:t>
      </w:r>
      <w:r w:rsidR="00074282">
        <w:t xml:space="preserve"> Uitgeverij Boom</w:t>
      </w:r>
    </w:p>
    <w:p w14:paraId="20FAE813" w14:textId="5CD88A55" w:rsidR="00CE40D4" w:rsidRDefault="00FD77AB" w:rsidP="004936BA">
      <w:pPr>
        <w:pStyle w:val="ListParagraph"/>
        <w:numPr>
          <w:ilvl w:val="0"/>
          <w:numId w:val="17"/>
        </w:numPr>
        <w:contextualSpacing w:val="0"/>
      </w:pPr>
      <w:r>
        <w:t xml:space="preserve">J.N. </w:t>
      </w:r>
      <w:proofErr w:type="spellStart"/>
      <w:r>
        <w:t>Struijs</w:t>
      </w:r>
      <w:proofErr w:type="spellEnd"/>
      <w:r>
        <w:t xml:space="preserve"> E.F. de Vries H.D.C.A. van Dorst E.A.B. Over C.A. Baan</w:t>
      </w:r>
      <w:r>
        <w:t>.</w:t>
      </w:r>
      <w:r>
        <w:t xml:space="preserve"> </w:t>
      </w:r>
      <w:r w:rsidR="00CE40D4">
        <w:t>Geboortezorg in beeld een nulmeting en eerste ervaringen met het werken met integrale bekostiging</w:t>
      </w:r>
      <w:r w:rsidR="00CE40D4">
        <w:t xml:space="preserve">. </w:t>
      </w:r>
      <w:r w:rsidR="00A03087">
        <w:t xml:space="preserve">2018. </w:t>
      </w:r>
      <w:r>
        <w:t>RIVM-rapportnummer: 2018-0109. ISBN 978-90-6960-292-9 DOI 10.21945/RIVM-2018-0109</w:t>
      </w:r>
      <w:r w:rsidR="00A03087">
        <w:t>.</w:t>
      </w:r>
    </w:p>
    <w:p w14:paraId="7A3FCE7B" w14:textId="50BCEC21" w:rsidR="00FA1258" w:rsidRPr="004936BA" w:rsidRDefault="00FA1258" w:rsidP="004936BA">
      <w:pPr>
        <w:pStyle w:val="ListParagraph"/>
        <w:numPr>
          <w:ilvl w:val="0"/>
          <w:numId w:val="17"/>
        </w:numPr>
        <w:contextualSpacing w:val="0"/>
      </w:pPr>
      <w:r>
        <w:t xml:space="preserve">KNOV. </w:t>
      </w:r>
      <w:r>
        <w:t>De Verloskundige in 2030</w:t>
      </w:r>
      <w:r>
        <w:t xml:space="preserve">. </w:t>
      </w:r>
      <w:hyperlink r:id="rId8" w:history="1">
        <w:r w:rsidR="003D05AC">
          <w:rPr>
            <w:rStyle w:val="Hyperlink"/>
          </w:rPr>
          <w:t>KNOV_Visie2030.pdf</w:t>
        </w:r>
      </w:hyperlink>
    </w:p>
    <w:p w14:paraId="0ED4D693" w14:textId="0BF31AF8" w:rsidR="00A87360" w:rsidRPr="00126714" w:rsidRDefault="00A87360" w:rsidP="006A2381">
      <w:pPr>
        <w:pStyle w:val="ListParagraph"/>
        <w:autoSpaceDE w:val="0"/>
        <w:autoSpaceDN w:val="0"/>
        <w:adjustRightInd w:val="0"/>
        <w:ind w:left="1080"/>
        <w:contextualSpacing w:val="0"/>
      </w:pPr>
    </w:p>
    <w:p w14:paraId="302652B6" w14:textId="77777777" w:rsidR="005329C9" w:rsidRPr="00126714" w:rsidRDefault="005329C9" w:rsidP="005329C9">
      <w:pPr>
        <w:jc w:val="both"/>
        <w:rPr>
          <w:rFonts w:cs="Tahoma"/>
          <w:color w:val="00919F"/>
          <w:sz w:val="22"/>
          <w:szCs w:val="22"/>
        </w:rPr>
      </w:pPr>
    </w:p>
    <w:p w14:paraId="3B23437E" w14:textId="61A2E3AD" w:rsidR="0023285F" w:rsidRPr="00DD59B0" w:rsidRDefault="0023285F" w:rsidP="0023285F">
      <w:pPr>
        <w:spacing w:after="160" w:line="259" w:lineRule="auto"/>
        <w:rPr>
          <w:rFonts w:cs="Tahoma"/>
          <w:b/>
          <w:bCs/>
          <w:sz w:val="22"/>
          <w:szCs w:val="22"/>
        </w:rPr>
      </w:pPr>
      <w:r w:rsidRPr="00DD59B0">
        <w:rPr>
          <w:rFonts w:cs="Tahoma"/>
          <w:b/>
          <w:bCs/>
          <w:sz w:val="22"/>
          <w:szCs w:val="22"/>
        </w:rPr>
        <w:t>Ad. 4</w:t>
      </w:r>
      <w:r w:rsidRPr="00DD59B0">
        <w:rPr>
          <w:rFonts w:cs="Tahoma"/>
          <w:b/>
          <w:bCs/>
          <w:sz w:val="22"/>
          <w:szCs w:val="22"/>
        </w:rPr>
        <w:tab/>
      </w:r>
      <w:r w:rsidRPr="00DD59B0">
        <w:rPr>
          <w:rFonts w:cs="Tahoma"/>
          <w:b/>
          <w:bCs/>
          <w:sz w:val="22"/>
          <w:szCs w:val="22"/>
        </w:rPr>
        <w:t>Informatie over de docenten/trainers</w:t>
      </w:r>
    </w:p>
    <w:p w14:paraId="7BE618D1" w14:textId="18EAC25D" w:rsidR="003E7634" w:rsidRPr="006C3027" w:rsidRDefault="003E7634" w:rsidP="003E7634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Dr</w:t>
      </w:r>
      <w:r w:rsidRPr="006C3027">
        <w:rPr>
          <w:rFonts w:cs="Tahoma"/>
          <w:sz w:val="22"/>
          <w:szCs w:val="22"/>
        </w:rPr>
        <w:t xml:space="preserve">. Linda Martin, </w:t>
      </w:r>
      <w:r>
        <w:rPr>
          <w:rFonts w:cs="Tahoma"/>
          <w:sz w:val="22"/>
          <w:szCs w:val="22"/>
        </w:rPr>
        <w:t xml:space="preserve">Communicatie trainer </w:t>
      </w:r>
      <w:r w:rsidR="000B5F39">
        <w:rPr>
          <w:rFonts w:cs="Tahoma"/>
          <w:i/>
          <w:sz w:val="22"/>
          <w:szCs w:val="22"/>
        </w:rPr>
        <w:t>Zin</w:t>
      </w:r>
      <w:r>
        <w:rPr>
          <w:rFonts w:cs="Tahoma"/>
          <w:i/>
          <w:sz w:val="22"/>
          <w:szCs w:val="22"/>
        </w:rPr>
        <w:t xml:space="preserve">; </w:t>
      </w:r>
      <w:r>
        <w:rPr>
          <w:rFonts w:cs="Tahoma"/>
          <w:sz w:val="22"/>
          <w:szCs w:val="22"/>
        </w:rPr>
        <w:t xml:space="preserve">onderzoeker Midwifery </w:t>
      </w:r>
      <w:proofErr w:type="spellStart"/>
      <w:r>
        <w:rPr>
          <w:rFonts w:cs="Tahoma"/>
          <w:sz w:val="22"/>
          <w:szCs w:val="22"/>
        </w:rPr>
        <w:t>Science</w:t>
      </w:r>
      <w:proofErr w:type="spellEnd"/>
      <w:r>
        <w:rPr>
          <w:rFonts w:cs="Tahoma"/>
          <w:sz w:val="22"/>
          <w:szCs w:val="22"/>
        </w:rPr>
        <w:t xml:space="preserve"> VUmc / </w:t>
      </w:r>
      <w:r w:rsidRPr="006C3027">
        <w:rPr>
          <w:rFonts w:cs="Tahoma"/>
          <w:sz w:val="22"/>
          <w:szCs w:val="22"/>
        </w:rPr>
        <w:t>docent aan de Verloskunde Academie Amsterdam</w:t>
      </w:r>
      <w:r>
        <w:rPr>
          <w:rFonts w:cs="Tahoma"/>
          <w:sz w:val="22"/>
          <w:szCs w:val="22"/>
        </w:rPr>
        <w:t xml:space="preserve"> </w:t>
      </w:r>
    </w:p>
    <w:p w14:paraId="62BD84AD" w14:textId="77777777" w:rsidR="00655EB8" w:rsidRPr="006C3027" w:rsidRDefault="00655EB8" w:rsidP="005329C9">
      <w:pPr>
        <w:jc w:val="both"/>
        <w:rPr>
          <w:rFonts w:cs="Tahoma"/>
          <w:b/>
          <w:sz w:val="22"/>
          <w:szCs w:val="22"/>
        </w:rPr>
      </w:pPr>
    </w:p>
    <w:p w14:paraId="649A96E5" w14:textId="093B215B" w:rsidR="009F5EE9" w:rsidRPr="008C6BB1" w:rsidRDefault="009F5EE9" w:rsidP="009F5EE9">
      <w:pPr>
        <w:spacing w:after="160" w:line="259" w:lineRule="auto"/>
        <w:rPr>
          <w:b/>
          <w:sz w:val="22"/>
          <w:szCs w:val="22"/>
        </w:rPr>
      </w:pPr>
      <w:r w:rsidRPr="008C6BB1">
        <w:rPr>
          <w:b/>
          <w:sz w:val="22"/>
          <w:szCs w:val="22"/>
        </w:rPr>
        <w:t>Ad. 5</w:t>
      </w:r>
      <w:r w:rsidRPr="008C6BB1">
        <w:rPr>
          <w:b/>
          <w:sz w:val="22"/>
          <w:szCs w:val="22"/>
        </w:rPr>
        <w:tab/>
      </w:r>
      <w:r w:rsidRPr="008C6BB1">
        <w:rPr>
          <w:b/>
          <w:sz w:val="22"/>
          <w:szCs w:val="22"/>
        </w:rPr>
        <w:t>Leerdoelen</w:t>
      </w:r>
    </w:p>
    <w:p w14:paraId="65489D85" w14:textId="1C0378B0" w:rsidR="008C6BB1" w:rsidRPr="008C6BB1" w:rsidRDefault="008C6BB1" w:rsidP="008C6BB1">
      <w:pPr>
        <w:rPr>
          <w:rFonts w:cs="Tahoma"/>
          <w:sz w:val="22"/>
          <w:szCs w:val="22"/>
        </w:rPr>
      </w:pPr>
      <w:r w:rsidRPr="008C6BB1">
        <w:rPr>
          <w:rFonts w:cs="Tahoma"/>
          <w:sz w:val="22"/>
          <w:szCs w:val="22"/>
        </w:rPr>
        <w:t>Na deze MIO kan de deelnemer</w:t>
      </w:r>
    </w:p>
    <w:p w14:paraId="2DCFF6EC" w14:textId="12D6A15A" w:rsidR="008C6BB1" w:rsidRPr="008C6BB1" w:rsidRDefault="005804F1" w:rsidP="008C6BB1">
      <w:pPr>
        <w:pStyle w:val="ListParagraph"/>
        <w:numPr>
          <w:ilvl w:val="0"/>
          <w:numId w:val="16"/>
        </w:numPr>
        <w:rPr>
          <w:rFonts w:asciiTheme="majorHAnsi" w:eastAsiaTheme="minorEastAsia" w:hAnsiTheme="majorHAnsi" w:cs="Tahoma"/>
          <w:lang w:eastAsia="nl-NL"/>
        </w:rPr>
      </w:pPr>
      <w:r>
        <w:rPr>
          <w:rFonts w:asciiTheme="majorHAnsi" w:eastAsiaTheme="minorEastAsia" w:hAnsiTheme="majorHAnsi" w:cs="Tahoma"/>
          <w:lang w:eastAsia="nl-NL"/>
        </w:rPr>
        <w:t xml:space="preserve">Kan de deelnemer door intervisie en reflectie benoemen welke rol zij inneemt in </w:t>
      </w:r>
      <w:r w:rsidR="00362144">
        <w:rPr>
          <w:rFonts w:asciiTheme="majorHAnsi" w:eastAsiaTheme="minorEastAsia" w:hAnsiTheme="majorHAnsi" w:cs="Tahoma"/>
          <w:lang w:eastAsia="nl-NL"/>
        </w:rPr>
        <w:t>samenwerkende teams en wat zij daarmee toevoegt aan de verbinding</w:t>
      </w:r>
      <w:r w:rsidR="001465AB">
        <w:rPr>
          <w:rFonts w:asciiTheme="majorHAnsi" w:eastAsiaTheme="minorEastAsia" w:hAnsiTheme="majorHAnsi" w:cs="Tahoma"/>
          <w:lang w:eastAsia="nl-NL"/>
        </w:rPr>
        <w:t>,</w:t>
      </w:r>
    </w:p>
    <w:p w14:paraId="2201DD57" w14:textId="12A01A04" w:rsidR="0073678E" w:rsidRPr="0095377D" w:rsidRDefault="0073678E" w:rsidP="008C6BB1">
      <w:pPr>
        <w:pStyle w:val="ListParagraph"/>
        <w:numPr>
          <w:ilvl w:val="0"/>
          <w:numId w:val="16"/>
        </w:numPr>
        <w:rPr>
          <w:rFonts w:asciiTheme="majorHAnsi" w:eastAsiaTheme="minorEastAsia" w:hAnsiTheme="majorHAnsi" w:cs="Tahoma"/>
          <w:lang w:eastAsia="nl-NL"/>
        </w:rPr>
      </w:pPr>
      <w:r>
        <w:rPr>
          <w:rFonts w:asciiTheme="majorHAnsi" w:eastAsiaTheme="minorEastAsia" w:hAnsiTheme="majorHAnsi" w:cs="Tahoma"/>
          <w:lang w:eastAsia="nl-NL"/>
        </w:rPr>
        <w:t xml:space="preserve">de verbinding tussen </w:t>
      </w:r>
      <w:r>
        <w:t>1</w:t>
      </w:r>
      <w:r w:rsidRPr="00B53F39">
        <w:rPr>
          <w:vertAlign w:val="superscript"/>
        </w:rPr>
        <w:t>ste</w:t>
      </w:r>
      <w:r>
        <w:t>, 2</w:t>
      </w:r>
      <w:r w:rsidRPr="00B53F39">
        <w:rPr>
          <w:vertAlign w:val="superscript"/>
        </w:rPr>
        <w:t>de</w:t>
      </w:r>
      <w:r>
        <w:t xml:space="preserve"> en 3</w:t>
      </w:r>
      <w:r w:rsidRPr="00E654B7">
        <w:rPr>
          <w:vertAlign w:val="superscript"/>
        </w:rPr>
        <w:t>de</w:t>
      </w:r>
      <w:r>
        <w:t xml:space="preserve"> </w:t>
      </w:r>
      <w:r w:rsidR="0095377D">
        <w:t xml:space="preserve">bevorderen </w:t>
      </w:r>
      <w:r>
        <w:t>door de waarde van de diverse teamrollen te zien en te benutten</w:t>
      </w:r>
      <w:r w:rsidR="0095377D">
        <w:t>,</w:t>
      </w:r>
    </w:p>
    <w:p w14:paraId="2312C1B4" w14:textId="4D8F37FD" w:rsidR="0095377D" w:rsidRPr="001465AB" w:rsidRDefault="0095377D" w:rsidP="008C6BB1">
      <w:pPr>
        <w:pStyle w:val="ListParagraph"/>
        <w:numPr>
          <w:ilvl w:val="0"/>
          <w:numId w:val="16"/>
        </w:numPr>
        <w:rPr>
          <w:rFonts w:asciiTheme="majorHAnsi" w:eastAsiaTheme="minorEastAsia" w:hAnsiTheme="majorHAnsi" w:cs="Tahoma"/>
          <w:lang w:eastAsia="nl-NL"/>
        </w:rPr>
      </w:pPr>
      <w:r>
        <w:rPr>
          <w:rFonts w:asciiTheme="majorHAnsi" w:eastAsiaTheme="minorEastAsia" w:hAnsiTheme="majorHAnsi" w:cs="Tahoma"/>
          <w:lang w:eastAsia="nl-NL"/>
        </w:rPr>
        <w:t xml:space="preserve">de verbinding tussen </w:t>
      </w:r>
      <w:r>
        <w:t>1</w:t>
      </w:r>
      <w:r w:rsidRPr="00B53F39">
        <w:rPr>
          <w:vertAlign w:val="superscript"/>
        </w:rPr>
        <w:t>ste</w:t>
      </w:r>
      <w:r>
        <w:t>, 2</w:t>
      </w:r>
      <w:r w:rsidRPr="00B53F39">
        <w:rPr>
          <w:vertAlign w:val="superscript"/>
        </w:rPr>
        <w:t>de</w:t>
      </w:r>
      <w:r>
        <w:t xml:space="preserve"> en 3</w:t>
      </w:r>
      <w:r w:rsidRPr="00E654B7">
        <w:rPr>
          <w:vertAlign w:val="superscript"/>
        </w:rPr>
        <w:t>de</w:t>
      </w:r>
      <w:r>
        <w:t xml:space="preserve"> bevorderen door</w:t>
      </w:r>
      <w:r>
        <w:t xml:space="preserve"> te weten op welke niveaus ‘</w:t>
      </w:r>
      <w:r w:rsidR="005804F1">
        <w:t>luisteren</w:t>
      </w:r>
      <w:r>
        <w:t xml:space="preserve">’ kan plaatsvinden en </w:t>
      </w:r>
      <w:r w:rsidR="005804F1">
        <w:t>deze vaardigheden bewust t.b.v. het proces inzetten</w:t>
      </w:r>
      <w:r w:rsidR="001465AB">
        <w:t>,</w:t>
      </w:r>
    </w:p>
    <w:p w14:paraId="0A63C57F" w14:textId="5E885FFF" w:rsidR="001465AB" w:rsidRPr="0073678E" w:rsidRDefault="00394A0D" w:rsidP="008C6BB1">
      <w:pPr>
        <w:pStyle w:val="ListParagraph"/>
        <w:numPr>
          <w:ilvl w:val="0"/>
          <w:numId w:val="16"/>
        </w:numPr>
        <w:rPr>
          <w:rFonts w:asciiTheme="majorHAnsi" w:eastAsiaTheme="minorEastAsia" w:hAnsiTheme="majorHAnsi" w:cs="Tahoma"/>
          <w:lang w:eastAsia="nl-NL"/>
        </w:rPr>
      </w:pPr>
      <w:r>
        <w:t xml:space="preserve">systematisch reflecteren in een groep en alleen op haar bijdrage aan de verbinding tussen </w:t>
      </w:r>
      <w:r>
        <w:rPr>
          <w:rFonts w:asciiTheme="majorHAnsi" w:eastAsiaTheme="minorEastAsia" w:hAnsiTheme="majorHAnsi" w:cs="Tahoma"/>
          <w:lang w:eastAsia="nl-NL"/>
        </w:rPr>
        <w:t xml:space="preserve">de verbinding tussen </w:t>
      </w:r>
      <w:r>
        <w:t>1</w:t>
      </w:r>
      <w:r w:rsidRPr="00B53F39">
        <w:rPr>
          <w:vertAlign w:val="superscript"/>
        </w:rPr>
        <w:t>ste</w:t>
      </w:r>
      <w:r>
        <w:t>, 2</w:t>
      </w:r>
      <w:r w:rsidRPr="00B53F39">
        <w:rPr>
          <w:vertAlign w:val="superscript"/>
        </w:rPr>
        <w:t>de</w:t>
      </w:r>
      <w:r>
        <w:t xml:space="preserve"> en 3</w:t>
      </w:r>
      <w:r w:rsidRPr="00E654B7">
        <w:rPr>
          <w:vertAlign w:val="superscript"/>
        </w:rPr>
        <w:t>de</w:t>
      </w:r>
      <w:r>
        <w:t xml:space="preserve"> </w:t>
      </w:r>
      <w:r>
        <w:t>geboortezorg professionals.</w:t>
      </w:r>
    </w:p>
    <w:p w14:paraId="56F24FE7" w14:textId="77777777" w:rsidR="005329C9" w:rsidRPr="006C3027" w:rsidRDefault="005329C9" w:rsidP="005329C9">
      <w:pPr>
        <w:jc w:val="both"/>
        <w:rPr>
          <w:rFonts w:cs="Tahoma"/>
          <w:sz w:val="22"/>
          <w:szCs w:val="22"/>
        </w:rPr>
      </w:pPr>
    </w:p>
    <w:p w14:paraId="664028A3" w14:textId="66AD1B78" w:rsidR="00EB5810" w:rsidRPr="006C3027" w:rsidRDefault="009F5EE9" w:rsidP="00EB5810">
      <w:pPr>
        <w:rPr>
          <w:b/>
          <w:sz w:val="22"/>
          <w:szCs w:val="22"/>
        </w:rPr>
      </w:pPr>
      <w:r>
        <w:rPr>
          <w:b/>
          <w:sz w:val="22"/>
          <w:szCs w:val="22"/>
        </w:rPr>
        <w:t>Ad. 6</w:t>
      </w:r>
      <w:r>
        <w:rPr>
          <w:b/>
          <w:sz w:val="22"/>
          <w:szCs w:val="22"/>
        </w:rPr>
        <w:tab/>
      </w:r>
      <w:r w:rsidR="00EB5810" w:rsidRPr="006C3027">
        <w:rPr>
          <w:b/>
          <w:sz w:val="22"/>
          <w:szCs w:val="22"/>
        </w:rPr>
        <w:t>Voorbereiding</w:t>
      </w:r>
      <w:r>
        <w:rPr>
          <w:b/>
          <w:sz w:val="22"/>
          <w:szCs w:val="22"/>
        </w:rPr>
        <w:t xml:space="preserve"> (+bijlagen)</w:t>
      </w:r>
    </w:p>
    <w:p w14:paraId="4663EEC0" w14:textId="70B256EF" w:rsidR="00EB5810" w:rsidRDefault="00EB5810" w:rsidP="0031195B">
      <w:pPr>
        <w:pStyle w:val="ListParagraph"/>
        <w:numPr>
          <w:ilvl w:val="0"/>
          <w:numId w:val="15"/>
        </w:numPr>
      </w:pPr>
      <w:r>
        <w:lastRenderedPageBreak/>
        <w:t xml:space="preserve">Lees </w:t>
      </w:r>
      <w:r w:rsidR="00A54331">
        <w:t xml:space="preserve">het stuk: </w:t>
      </w:r>
      <w:r w:rsidR="00A54331" w:rsidRPr="00182ABD">
        <w:t>Onderhandelen uit: Vaardiger onderhandelen- Willem Mastenbroek</w:t>
      </w:r>
      <w:r w:rsidR="00A54331">
        <w:t xml:space="preserve"> </w:t>
      </w:r>
      <w:r>
        <w:t>en maak het testje dat daarin staat</w:t>
      </w:r>
      <w:r w:rsidR="0043016A">
        <w:t>.</w:t>
      </w:r>
    </w:p>
    <w:p w14:paraId="276BAE89" w14:textId="77777777" w:rsidR="00715F41" w:rsidRDefault="00715F41" w:rsidP="00715F41">
      <w:pPr>
        <w:pStyle w:val="ListParagraph"/>
        <w:numPr>
          <w:ilvl w:val="0"/>
          <w:numId w:val="15"/>
        </w:numPr>
      </w:pPr>
      <w:r>
        <w:t>Neem de ‘Handleiding zes denkhoeden’ globaal door. In welke beschrijving (hoed) herken je je het meest? Welke vind je het lastigste om mee om te gaan? Licht beide antwoorden toe.</w:t>
      </w:r>
    </w:p>
    <w:p w14:paraId="4E93AB0F" w14:textId="599C6EE7" w:rsidR="00715F41" w:rsidRDefault="00715F41" w:rsidP="00715F41">
      <w:pPr>
        <w:pStyle w:val="ListParagraph"/>
        <w:numPr>
          <w:ilvl w:val="0"/>
          <w:numId w:val="15"/>
        </w:numPr>
      </w:pPr>
      <w:r>
        <w:t xml:space="preserve">Vul de vragenlijst: </w:t>
      </w:r>
      <w:r w:rsidRPr="00182ABD">
        <w:t xml:space="preserve">Primaire reactiestijl (eigen ‘emotionele stijl’) </w:t>
      </w:r>
      <w:r w:rsidR="00411851">
        <w:t xml:space="preserve">in </w:t>
      </w:r>
      <w:r w:rsidRPr="00182ABD">
        <w:t xml:space="preserve">en </w:t>
      </w:r>
      <w:r w:rsidR="00411851">
        <w:t xml:space="preserve">beantwoord </w:t>
      </w:r>
      <w:r w:rsidRPr="00182ABD">
        <w:t>de bijbehorende vragen.</w:t>
      </w:r>
    </w:p>
    <w:p w14:paraId="64D29F4E" w14:textId="67F30276" w:rsidR="00D3284C" w:rsidRDefault="00D3284C" w:rsidP="00EB5810">
      <w:pPr>
        <w:pStyle w:val="ListParagraph"/>
        <w:numPr>
          <w:ilvl w:val="0"/>
          <w:numId w:val="15"/>
        </w:numPr>
      </w:pPr>
      <w:r>
        <w:t xml:space="preserve">Lees het artikel van B. </w:t>
      </w:r>
      <w:r w:rsidRPr="00D3284C">
        <w:t>Goodarzi</w:t>
      </w:r>
      <w:r>
        <w:t xml:space="preserve"> op hoofdlijnen door en noteer wat je aanspreekt</w:t>
      </w:r>
      <w:r w:rsidR="0043016A">
        <w:t>.</w:t>
      </w:r>
    </w:p>
    <w:p w14:paraId="41DA6C9E" w14:textId="71F1E534" w:rsidR="00EB5810" w:rsidRDefault="00EB5810" w:rsidP="00EB5810">
      <w:pPr>
        <w:pStyle w:val="ListParagraph"/>
        <w:numPr>
          <w:ilvl w:val="0"/>
          <w:numId w:val="15"/>
        </w:numPr>
      </w:pPr>
      <w:r>
        <w:t>Beantwoord de vragen uit het antwoordformulier</w:t>
      </w:r>
      <w:r w:rsidR="0043016A">
        <w:t>.</w:t>
      </w:r>
    </w:p>
    <w:p w14:paraId="7385BCA5" w14:textId="77777777" w:rsidR="00EB5810" w:rsidRPr="004021AC" w:rsidRDefault="00EB5810" w:rsidP="00EB5810">
      <w:pPr>
        <w:pStyle w:val="ListParagraph"/>
      </w:pPr>
    </w:p>
    <w:p w14:paraId="6CA2EF37" w14:textId="13AE76DE" w:rsidR="00EB5810" w:rsidRPr="006C3027" w:rsidRDefault="00EB5810" w:rsidP="00EB5810">
      <w:pPr>
        <w:rPr>
          <w:b/>
          <w:sz w:val="22"/>
          <w:szCs w:val="22"/>
        </w:rPr>
      </w:pPr>
      <w:r w:rsidRPr="006C3027">
        <w:rPr>
          <w:b/>
          <w:sz w:val="22"/>
          <w:szCs w:val="22"/>
        </w:rPr>
        <w:t xml:space="preserve">Antwoordformulier leer- en aandachtspunten </w:t>
      </w:r>
      <w:r w:rsidR="00716DE7" w:rsidRPr="00716DE7">
        <w:rPr>
          <w:b/>
          <w:sz w:val="22"/>
          <w:szCs w:val="22"/>
        </w:rPr>
        <w:t>verbinding 1ste en 2de / 3de lijn</w:t>
      </w:r>
    </w:p>
    <w:p w14:paraId="41BFF2C3" w14:textId="77777777" w:rsidR="00EB5810" w:rsidRPr="006C3027" w:rsidRDefault="00EB5810" w:rsidP="00EB5810">
      <w:pPr>
        <w:rPr>
          <w:sz w:val="22"/>
          <w:szCs w:val="22"/>
        </w:rPr>
      </w:pPr>
    </w:p>
    <w:p w14:paraId="7BD0FE53" w14:textId="1EB0D2CE" w:rsidR="00EB5810" w:rsidRDefault="00EB5810" w:rsidP="00EB5810">
      <w:pPr>
        <w:pStyle w:val="ListParagraph"/>
        <w:numPr>
          <w:ilvl w:val="0"/>
          <w:numId w:val="7"/>
        </w:numPr>
      </w:pPr>
      <w:r>
        <w:t xml:space="preserve">Welke </w:t>
      </w:r>
      <w:r w:rsidR="001206A8">
        <w:t>situaties</w:t>
      </w:r>
      <w:r>
        <w:t xml:space="preserve"> had je voor ogen toen je je inschreef voor deze MIO?</w:t>
      </w:r>
    </w:p>
    <w:p w14:paraId="2EFA674F" w14:textId="487073FD" w:rsidR="00930C7A" w:rsidRDefault="00A046F1" w:rsidP="00EB5810">
      <w:pPr>
        <w:pStyle w:val="ListParagraph"/>
        <w:numPr>
          <w:ilvl w:val="0"/>
          <w:numId w:val="7"/>
        </w:numPr>
      </w:pPr>
      <w:r>
        <w:t>In w</w:t>
      </w:r>
      <w:r w:rsidR="00EB5810">
        <w:t xml:space="preserve">elke </w:t>
      </w:r>
      <w:r>
        <w:t xml:space="preserve">samenwerkingssituatie tussen </w:t>
      </w:r>
      <w:proofErr w:type="spellStart"/>
      <w:r w:rsidR="001206A8">
        <w:t>tussen</w:t>
      </w:r>
      <w:proofErr w:type="spellEnd"/>
      <w:r w:rsidR="001206A8">
        <w:t xml:space="preserve"> </w:t>
      </w:r>
      <w:r w:rsidR="006A730C">
        <w:t>1</w:t>
      </w:r>
      <w:r w:rsidR="006A730C" w:rsidRPr="00B53F39">
        <w:rPr>
          <w:vertAlign w:val="superscript"/>
        </w:rPr>
        <w:t>ste</w:t>
      </w:r>
      <w:r w:rsidR="006A730C">
        <w:t>, 2</w:t>
      </w:r>
      <w:r w:rsidR="006A730C" w:rsidRPr="00B53F39">
        <w:rPr>
          <w:vertAlign w:val="superscript"/>
        </w:rPr>
        <w:t>de</w:t>
      </w:r>
      <w:r w:rsidR="006A730C">
        <w:t xml:space="preserve"> en 3</w:t>
      </w:r>
      <w:r w:rsidR="006A730C" w:rsidRPr="00E654B7">
        <w:rPr>
          <w:vertAlign w:val="superscript"/>
        </w:rPr>
        <w:t>de</w:t>
      </w:r>
      <w:r w:rsidR="006A730C">
        <w:t xml:space="preserve"> </w:t>
      </w:r>
      <w:r w:rsidR="001206A8">
        <w:t xml:space="preserve">lijn </w:t>
      </w:r>
      <w:r w:rsidR="00EB5810">
        <w:t xml:space="preserve">kom je met energie uit? </w:t>
      </w:r>
    </w:p>
    <w:p w14:paraId="1BB9AE0A" w14:textId="505383F6" w:rsidR="00EB5810" w:rsidRDefault="00EB5810" w:rsidP="00930C7A">
      <w:pPr>
        <w:pStyle w:val="ListParagraph"/>
        <w:numPr>
          <w:ilvl w:val="1"/>
          <w:numId w:val="7"/>
        </w:numPr>
      </w:pPr>
      <w:r>
        <w:t>Hoe komt dat volgens jou?</w:t>
      </w:r>
    </w:p>
    <w:p w14:paraId="3D568116" w14:textId="77777777" w:rsidR="00EB5810" w:rsidRDefault="00EB5810" w:rsidP="00EB5810">
      <w:pPr>
        <w:pStyle w:val="ListParagraph"/>
        <w:numPr>
          <w:ilvl w:val="1"/>
          <w:numId w:val="7"/>
        </w:numPr>
      </w:pPr>
      <w:r>
        <w:t>Welke rol neem je in deze overleggen?</w:t>
      </w:r>
    </w:p>
    <w:p w14:paraId="3AA2FF76" w14:textId="77777777" w:rsidR="00EB5810" w:rsidRDefault="00EB5810" w:rsidP="00EB5810">
      <w:pPr>
        <w:pStyle w:val="ListParagraph"/>
        <w:numPr>
          <w:ilvl w:val="1"/>
          <w:numId w:val="7"/>
        </w:numPr>
      </w:pPr>
      <w:r>
        <w:t>Zou je een andere rol willen nemen en zo ja welke? Licht je antwoord toe</w:t>
      </w:r>
    </w:p>
    <w:p w14:paraId="1A2F1CDF" w14:textId="77777777" w:rsidR="00EB5810" w:rsidRDefault="00EB5810" w:rsidP="00EB5810">
      <w:pPr>
        <w:pStyle w:val="ListParagraph"/>
        <w:ind w:left="360"/>
      </w:pPr>
    </w:p>
    <w:p w14:paraId="0C6FD782" w14:textId="1CF29628" w:rsidR="00A046F1" w:rsidRDefault="00EB5810" w:rsidP="00EB5810">
      <w:pPr>
        <w:pStyle w:val="ListParagraph"/>
        <w:numPr>
          <w:ilvl w:val="0"/>
          <w:numId w:val="7"/>
        </w:numPr>
      </w:pPr>
      <w:r>
        <w:t xml:space="preserve">In welke </w:t>
      </w:r>
      <w:r w:rsidR="00A046F1">
        <w:t xml:space="preserve">samenwerkingssituatie tussen </w:t>
      </w:r>
      <w:r w:rsidR="00E654B7">
        <w:t>1</w:t>
      </w:r>
      <w:r w:rsidR="00E654B7" w:rsidRPr="00B53F39">
        <w:rPr>
          <w:vertAlign w:val="superscript"/>
        </w:rPr>
        <w:t>ste</w:t>
      </w:r>
      <w:r w:rsidR="00E654B7">
        <w:t>, 2</w:t>
      </w:r>
      <w:r w:rsidR="00E654B7" w:rsidRPr="00B53F39">
        <w:rPr>
          <w:vertAlign w:val="superscript"/>
        </w:rPr>
        <w:t>de</w:t>
      </w:r>
      <w:r w:rsidR="00E654B7">
        <w:t xml:space="preserve"> en 3</w:t>
      </w:r>
      <w:r w:rsidR="00E654B7" w:rsidRPr="00E654B7">
        <w:rPr>
          <w:vertAlign w:val="superscript"/>
        </w:rPr>
        <w:t>de</w:t>
      </w:r>
      <w:r w:rsidR="00E654B7">
        <w:t xml:space="preserve"> </w:t>
      </w:r>
      <w:r w:rsidR="00A046F1">
        <w:t>lijn</w:t>
      </w:r>
      <w:r>
        <w:t xml:space="preserve"> ‘loop je leeg’? </w:t>
      </w:r>
    </w:p>
    <w:p w14:paraId="1C736A09" w14:textId="51FDB0AE" w:rsidR="00EB5810" w:rsidRDefault="00EB5810" w:rsidP="00A046F1">
      <w:pPr>
        <w:pStyle w:val="ListParagraph"/>
        <w:numPr>
          <w:ilvl w:val="1"/>
          <w:numId w:val="7"/>
        </w:numPr>
      </w:pPr>
      <w:r>
        <w:t>Hoe komt dat volgens jou?</w:t>
      </w:r>
    </w:p>
    <w:p w14:paraId="12B798A4" w14:textId="77777777" w:rsidR="00EB5810" w:rsidRDefault="00EB5810" w:rsidP="00EB5810">
      <w:pPr>
        <w:pStyle w:val="ListParagraph"/>
        <w:numPr>
          <w:ilvl w:val="1"/>
          <w:numId w:val="7"/>
        </w:numPr>
      </w:pPr>
      <w:r>
        <w:t>Welke rol neem je in deze overleggen?</w:t>
      </w:r>
    </w:p>
    <w:p w14:paraId="286775FD" w14:textId="77777777" w:rsidR="00EB5810" w:rsidRDefault="00EB5810" w:rsidP="00EB5810">
      <w:pPr>
        <w:pStyle w:val="ListParagraph"/>
        <w:numPr>
          <w:ilvl w:val="1"/>
          <w:numId w:val="7"/>
        </w:numPr>
      </w:pPr>
      <w:r>
        <w:t>Zou je een andere rol willen nemen en zo ja welke? Licht je antwoord toe.</w:t>
      </w:r>
    </w:p>
    <w:p w14:paraId="24263D69" w14:textId="77777777" w:rsidR="00EB5810" w:rsidRDefault="00EB5810" w:rsidP="00EB5810">
      <w:pPr>
        <w:pStyle w:val="ListParagraph"/>
        <w:ind w:left="1080"/>
      </w:pPr>
    </w:p>
    <w:p w14:paraId="6A0E9818" w14:textId="0229AB40" w:rsidR="00EB5810" w:rsidRPr="00CA26E6" w:rsidRDefault="00EB5810" w:rsidP="00EB5810">
      <w:pPr>
        <w:pStyle w:val="ListParagraph"/>
        <w:numPr>
          <w:ilvl w:val="0"/>
          <w:numId w:val="7"/>
        </w:numPr>
      </w:pPr>
      <w:r>
        <w:t>Wat is voor jou het doel van</w:t>
      </w:r>
      <w:r w:rsidR="00B53F39">
        <w:t xml:space="preserve"> het bevorderen van verbinding tussen 1</w:t>
      </w:r>
      <w:r w:rsidR="00B53F39" w:rsidRPr="00B53F39">
        <w:rPr>
          <w:vertAlign w:val="superscript"/>
        </w:rPr>
        <w:t>ste</w:t>
      </w:r>
      <w:r w:rsidR="00E654B7">
        <w:t xml:space="preserve">, </w:t>
      </w:r>
      <w:r w:rsidR="00B53F39">
        <w:t>2</w:t>
      </w:r>
      <w:r w:rsidR="00B53F39" w:rsidRPr="00B53F39">
        <w:rPr>
          <w:vertAlign w:val="superscript"/>
        </w:rPr>
        <w:t>de</w:t>
      </w:r>
      <w:r w:rsidR="00B53F39">
        <w:t xml:space="preserve"> </w:t>
      </w:r>
      <w:r w:rsidR="00E654B7">
        <w:t>en 3</w:t>
      </w:r>
      <w:r w:rsidR="00E654B7" w:rsidRPr="00E654B7">
        <w:rPr>
          <w:vertAlign w:val="superscript"/>
        </w:rPr>
        <w:t>de</w:t>
      </w:r>
      <w:r w:rsidR="00E654B7">
        <w:t xml:space="preserve"> </w:t>
      </w:r>
      <w:r w:rsidR="00B53F39">
        <w:t>lijn</w:t>
      </w:r>
      <w:r>
        <w:t xml:space="preserve">? </w:t>
      </w:r>
    </w:p>
    <w:p w14:paraId="4CEDBE57" w14:textId="77777777" w:rsidR="00EB5810" w:rsidRPr="006C3027" w:rsidRDefault="00EB5810" w:rsidP="00EB5810">
      <w:pPr>
        <w:rPr>
          <w:sz w:val="22"/>
          <w:szCs w:val="22"/>
        </w:rPr>
      </w:pPr>
      <w:r w:rsidRPr="006C3027">
        <w:rPr>
          <w:sz w:val="22"/>
          <w:szCs w:val="22"/>
        </w:rPr>
        <w:tab/>
      </w:r>
    </w:p>
    <w:p w14:paraId="57ABDF7A" w14:textId="272D904D" w:rsidR="00EB5810" w:rsidRPr="00CA26E6" w:rsidRDefault="00EB5810" w:rsidP="00EB5810">
      <w:pPr>
        <w:pStyle w:val="ListParagraph"/>
        <w:numPr>
          <w:ilvl w:val="0"/>
          <w:numId w:val="7"/>
        </w:numPr>
      </w:pPr>
      <w:r>
        <w:t xml:space="preserve">Welke waarden staan voor jou centraal </w:t>
      </w:r>
      <w:r w:rsidR="005740BB">
        <w:t xml:space="preserve">als het gaat om de verbinding tussen </w:t>
      </w:r>
      <w:r w:rsidR="005740BB">
        <w:t>1</w:t>
      </w:r>
      <w:r w:rsidR="005740BB" w:rsidRPr="00B53F39">
        <w:rPr>
          <w:vertAlign w:val="superscript"/>
        </w:rPr>
        <w:t>ste</w:t>
      </w:r>
      <w:r w:rsidR="005740BB">
        <w:t>, 2</w:t>
      </w:r>
      <w:r w:rsidR="005740BB" w:rsidRPr="00B53F39">
        <w:rPr>
          <w:vertAlign w:val="superscript"/>
        </w:rPr>
        <w:t>de</w:t>
      </w:r>
      <w:r w:rsidR="005740BB">
        <w:t xml:space="preserve"> en 3</w:t>
      </w:r>
      <w:r w:rsidR="005740BB" w:rsidRPr="00E654B7">
        <w:rPr>
          <w:vertAlign w:val="superscript"/>
        </w:rPr>
        <w:t>de</w:t>
      </w:r>
      <w:r w:rsidR="005740BB">
        <w:t xml:space="preserve"> lijn</w:t>
      </w:r>
      <w:r w:rsidRPr="00CA26E6">
        <w:t>?</w:t>
      </w:r>
      <w:r w:rsidR="005740BB">
        <w:t xml:space="preserve"> Zie voor inspiratie</w:t>
      </w:r>
      <w:r w:rsidR="00C62C17">
        <w:t xml:space="preserve"> de bijlage.</w:t>
      </w:r>
    </w:p>
    <w:p w14:paraId="77A93D48" w14:textId="77777777" w:rsidR="00EB5810" w:rsidRPr="006C3027" w:rsidRDefault="00EB5810" w:rsidP="00EB5810">
      <w:pPr>
        <w:rPr>
          <w:sz w:val="22"/>
          <w:szCs w:val="22"/>
        </w:rPr>
      </w:pPr>
    </w:p>
    <w:p w14:paraId="32A0FDED" w14:textId="3957F20F" w:rsidR="00EB5810" w:rsidRDefault="00EB5810" w:rsidP="00EB5810">
      <w:pPr>
        <w:pStyle w:val="ListParagraph"/>
        <w:numPr>
          <w:ilvl w:val="0"/>
          <w:numId w:val="7"/>
        </w:numPr>
      </w:pPr>
      <w:r w:rsidRPr="00CA26E6">
        <w:t xml:space="preserve">In hoeverre bent u zich bewust van uw eigen </w:t>
      </w:r>
      <w:r>
        <w:t xml:space="preserve">waarden </w:t>
      </w:r>
      <w:r w:rsidR="00C62C17">
        <w:t xml:space="preserve">en normen (ongeschreven regels) </w:t>
      </w:r>
      <w:r w:rsidRPr="00CA26E6">
        <w:t xml:space="preserve">tijdens </w:t>
      </w:r>
      <w:r>
        <w:t>intercollegiaal en / of interdisciplinair overleg</w:t>
      </w:r>
      <w:r w:rsidRPr="00CA26E6">
        <w:t>?</w:t>
      </w:r>
    </w:p>
    <w:p w14:paraId="2018A7E2" w14:textId="77777777" w:rsidR="005A0901" w:rsidRDefault="005A0901" w:rsidP="005A0901">
      <w:pPr>
        <w:pStyle w:val="ListParagraph"/>
      </w:pPr>
    </w:p>
    <w:p w14:paraId="7DEDF01A" w14:textId="030B499D" w:rsidR="005A0901" w:rsidRPr="00CA26E6" w:rsidRDefault="005A0901" w:rsidP="00EB5810">
      <w:pPr>
        <w:pStyle w:val="ListParagraph"/>
        <w:numPr>
          <w:ilvl w:val="0"/>
          <w:numId w:val="7"/>
        </w:numPr>
      </w:pPr>
      <w:r>
        <w:t xml:space="preserve">STARR </w:t>
      </w:r>
      <w:r w:rsidR="00872C09">
        <w:t xml:space="preserve">– reflectie: </w:t>
      </w:r>
      <w:r>
        <w:t xml:space="preserve">Beschrijf een casus betreffende het onderwerp </w:t>
      </w:r>
      <w:r>
        <w:t>verbinding tussen 1</w:t>
      </w:r>
      <w:r w:rsidRPr="00B53F39">
        <w:rPr>
          <w:vertAlign w:val="superscript"/>
        </w:rPr>
        <w:t>ste</w:t>
      </w:r>
      <w:r>
        <w:t>, 2</w:t>
      </w:r>
      <w:r w:rsidRPr="00B53F39">
        <w:rPr>
          <w:vertAlign w:val="superscript"/>
        </w:rPr>
        <w:t>de</w:t>
      </w:r>
      <w:r>
        <w:t xml:space="preserve"> en 3</w:t>
      </w:r>
      <w:r w:rsidRPr="00E654B7">
        <w:rPr>
          <w:vertAlign w:val="superscript"/>
        </w:rPr>
        <w:t>de</w:t>
      </w:r>
      <w:r>
        <w:t xml:space="preserve"> lijn</w:t>
      </w:r>
      <w:r>
        <w:t xml:space="preserve">. Neem daarin een korte situatie schets op. </w:t>
      </w:r>
      <w:r w:rsidR="00872C09">
        <w:t xml:space="preserve">Beschrijf vervolgens welke taak u had en wat u dacht, voelde en deed vanuit uw rol in die situatie. Geef aan tot welk resultaat dat leidde. Blik tot slot terug op de situatie: wat vindt u van het resultaat, hoe voelt u zich daarbij en </w:t>
      </w:r>
      <w:r w:rsidR="00847A15">
        <w:t xml:space="preserve">wat zou u een volgende keer in een dergelijke situatie willen doen. </w:t>
      </w:r>
    </w:p>
    <w:p w14:paraId="653A2FDB" w14:textId="77777777" w:rsidR="00EB5810" w:rsidRDefault="00EB5810" w:rsidP="00EB5810">
      <w:pPr>
        <w:pStyle w:val="ListParagraph"/>
        <w:ind w:left="0"/>
      </w:pPr>
    </w:p>
    <w:p w14:paraId="044ADEB2" w14:textId="1B402D9F" w:rsidR="00EB5810" w:rsidRPr="00CA26E6" w:rsidRDefault="00EB5810" w:rsidP="00EB5810">
      <w:pPr>
        <w:pStyle w:val="ListParagraph"/>
        <w:numPr>
          <w:ilvl w:val="0"/>
          <w:numId w:val="7"/>
        </w:numPr>
      </w:pPr>
      <w:r>
        <w:t xml:space="preserve">Wat is </w:t>
      </w:r>
      <w:r w:rsidR="00A54331">
        <w:t>uw</w:t>
      </w:r>
      <w:r>
        <w:t xml:space="preserve"> leervraag</w:t>
      </w:r>
      <w:r w:rsidR="00847A15">
        <w:t xml:space="preserve"> voor deze MIO</w:t>
      </w:r>
      <w:r>
        <w:t>?</w:t>
      </w:r>
      <w:r w:rsidR="00847A15">
        <w:t xml:space="preserve"> </w:t>
      </w:r>
    </w:p>
    <w:p w14:paraId="3CC002DA" w14:textId="77777777" w:rsidR="00EB5810" w:rsidRPr="00CA26E6" w:rsidRDefault="00EB5810" w:rsidP="005A0901"/>
    <w:p w14:paraId="2D3A4794" w14:textId="77777777" w:rsidR="00EB5810" w:rsidRPr="00F93C88" w:rsidRDefault="00EB5810" w:rsidP="00EB5810">
      <w:pPr>
        <w:pStyle w:val="ListParagraph"/>
        <w:ind w:left="1080"/>
        <w:rPr>
          <w:rFonts w:eastAsia="Times New Roman"/>
        </w:rPr>
      </w:pPr>
    </w:p>
    <w:p w14:paraId="4AE30DB0" w14:textId="43794A08" w:rsidR="00DD59B0" w:rsidRDefault="00DD59B0" w:rsidP="00DD59B0">
      <w:pPr>
        <w:spacing w:after="160" w:line="259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DD59B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Ad. 7 </w:t>
      </w:r>
      <w:r w:rsidRPr="00DD59B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ab/>
      </w:r>
      <w:r w:rsidRPr="00DD59B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Beroepsrollen waar de MIO op gericht is</w:t>
      </w:r>
    </w:p>
    <w:p w14:paraId="1F19F69D" w14:textId="1C810112" w:rsidR="00582FC1" w:rsidRPr="00ED4AE6" w:rsidRDefault="00ED4AE6" w:rsidP="00DD59B0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ED4AE6">
        <w:rPr>
          <w:rFonts w:ascii="Calibri" w:eastAsiaTheme="minorHAnsi" w:hAnsi="Calibri" w:cs="Calibri"/>
          <w:sz w:val="22"/>
          <w:szCs w:val="22"/>
          <w:lang w:eastAsia="en-US"/>
        </w:rPr>
        <w:t>Beroepsbeoefenaar</w:t>
      </w:r>
      <w:r w:rsidR="00D508CE">
        <w:rPr>
          <w:rFonts w:ascii="Calibri" w:eastAsiaTheme="minorHAnsi" w:hAnsi="Calibri" w:cs="Calibri"/>
          <w:sz w:val="22"/>
          <w:szCs w:val="22"/>
          <w:lang w:eastAsia="en-US"/>
        </w:rPr>
        <w:t xml:space="preserve"> (20%)</w:t>
      </w:r>
    </w:p>
    <w:p w14:paraId="4B8807A7" w14:textId="4E71E68E" w:rsidR="00ED4AE6" w:rsidRPr="00ED4AE6" w:rsidRDefault="00ED4AE6" w:rsidP="00DD59B0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ED4AE6">
        <w:rPr>
          <w:rFonts w:ascii="Calibri" w:eastAsiaTheme="minorHAnsi" w:hAnsi="Calibri" w:cs="Calibri"/>
          <w:sz w:val="22"/>
          <w:szCs w:val="22"/>
          <w:lang w:eastAsia="en-US"/>
        </w:rPr>
        <w:t>Samenwerker</w:t>
      </w:r>
      <w:r w:rsidR="00D508CE">
        <w:rPr>
          <w:rFonts w:ascii="Calibri" w:eastAsiaTheme="minorHAnsi" w:hAnsi="Calibri" w:cs="Calibri"/>
          <w:sz w:val="22"/>
          <w:szCs w:val="22"/>
          <w:lang w:eastAsia="en-US"/>
        </w:rPr>
        <w:t xml:space="preserve"> (60%)</w:t>
      </w:r>
    </w:p>
    <w:p w14:paraId="4EDFD71E" w14:textId="0B535A9C" w:rsidR="00ED4AE6" w:rsidRDefault="00D508CE" w:rsidP="00DD59B0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Organisator (20%)</w:t>
      </w:r>
    </w:p>
    <w:p w14:paraId="17C7D06A" w14:textId="67933FC2" w:rsidR="00C027E7" w:rsidRDefault="00C027E7" w:rsidP="00DD59B0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701D9BC" w14:textId="66325D01" w:rsidR="00C027E7" w:rsidRDefault="00C027E7" w:rsidP="00DD59B0">
      <w:pPr>
        <w:spacing w:after="160" w:line="259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C027E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Ad. 8</w:t>
      </w:r>
      <w:r w:rsidRPr="00C027E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ab/>
        <w:t>Specifieke MIO vragen</w:t>
      </w:r>
    </w:p>
    <w:p w14:paraId="145868FE" w14:textId="77777777" w:rsidR="00D941C4" w:rsidRPr="00AD1EB6" w:rsidRDefault="00D941C4" w:rsidP="00D941C4">
      <w:pPr>
        <w:shd w:val="clear" w:color="auto" w:fill="B2D1EF"/>
        <w:rPr>
          <w:rFonts w:eastAsia="Times New Roman" w:cstheme="minorHAnsi"/>
          <w:b/>
          <w:bCs/>
          <w:color w:val="1C3664"/>
          <w:sz w:val="23"/>
          <w:szCs w:val="23"/>
        </w:rPr>
      </w:pPr>
      <w:r w:rsidRPr="00AD1EB6">
        <w:rPr>
          <w:rFonts w:eastAsia="Times New Roman" w:cstheme="minorHAnsi"/>
          <w:b/>
          <w:bCs/>
          <w:color w:val="FF0000"/>
          <w:sz w:val="23"/>
          <w:szCs w:val="23"/>
        </w:rPr>
        <w:t>Extra informatie in geval van MIO</w:t>
      </w:r>
    </w:p>
    <w:p w14:paraId="1EC08BFA" w14:textId="77777777" w:rsidR="00D941C4" w:rsidRPr="00AD1EB6" w:rsidRDefault="00D941C4" w:rsidP="00D941C4">
      <w:pPr>
        <w:rPr>
          <w:rFonts w:eastAsia="Times New Roman" w:cstheme="minorHAnsi"/>
          <w:sz w:val="24"/>
          <w:szCs w:val="24"/>
        </w:rPr>
      </w:pPr>
      <w:r w:rsidRPr="00AD1EB6">
        <w:rPr>
          <w:rFonts w:eastAsia="Times New Roman" w:cstheme="minorHAnsi"/>
          <w:sz w:val="24"/>
          <w:szCs w:val="24"/>
        </w:rPr>
        <w:t>Is er sprake van reflectie op eigen handelen in relatie tot wenselijk beleid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497"/>
      </w:tblGrid>
      <w:tr w:rsidR="00D941C4" w:rsidRPr="00AD1EB6" w14:paraId="1642E6F6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C6B608" w14:textId="60CFE5CE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15419CFF" wp14:editId="664E318D">
                  <wp:extent cx="209550" cy="1714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42444B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Ja</w:t>
            </w:r>
          </w:p>
        </w:tc>
      </w:tr>
      <w:tr w:rsidR="00D941C4" w:rsidRPr="00AD1EB6" w14:paraId="1871585A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32CA2" w14:textId="24502B05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1130A03B" wp14:editId="16B47744">
                  <wp:extent cx="209550" cy="1714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F3FE58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Nee</w:t>
            </w:r>
          </w:p>
        </w:tc>
      </w:tr>
      <w:tr w:rsidR="00D941C4" w:rsidRPr="00AD1EB6" w14:paraId="4A5639C2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573B21" w14:textId="129A8ACC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117FB6C0" wp14:editId="3E16FAA6">
                  <wp:extent cx="209550" cy="1714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8430EF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n.v.t.</w:t>
            </w:r>
          </w:p>
        </w:tc>
      </w:tr>
    </w:tbl>
    <w:p w14:paraId="68F2A7C2" w14:textId="77777777" w:rsidR="00D941C4" w:rsidRPr="00AD1EB6" w:rsidRDefault="00D941C4" w:rsidP="00D941C4">
      <w:pPr>
        <w:rPr>
          <w:rFonts w:eastAsia="Times New Roman" w:cstheme="minorHAnsi"/>
          <w:sz w:val="24"/>
          <w:szCs w:val="24"/>
        </w:rPr>
      </w:pPr>
      <w:r w:rsidRPr="00AD1EB6">
        <w:rPr>
          <w:rFonts w:eastAsia="Times New Roman" w:cstheme="minorHAnsi"/>
          <w:sz w:val="24"/>
          <w:szCs w:val="24"/>
        </w:rPr>
        <w:t>Indien ja, hoe vindt reflectie plaats</w:t>
      </w:r>
      <w:r>
        <w:rPr>
          <w:rFonts w:eastAsia="Times New Roman" w:cstheme="minorHAnsi"/>
          <w:sz w:val="24"/>
          <w:szCs w:val="24"/>
        </w:rPr>
        <w:t xml:space="preserve">: Volgend de STARR methodiek </w:t>
      </w:r>
    </w:p>
    <w:p w14:paraId="401AA6FA" w14:textId="77777777" w:rsidR="00D941C4" w:rsidRPr="001207F9" w:rsidRDefault="00D941C4" w:rsidP="00D941C4">
      <w:pPr>
        <w:rPr>
          <w:rFonts w:eastAsia="Times New Roman" w:cstheme="minorHAnsi"/>
          <w:sz w:val="24"/>
          <w:szCs w:val="24"/>
        </w:rPr>
      </w:pPr>
    </w:p>
    <w:p w14:paraId="59849511" w14:textId="77777777" w:rsidR="00D941C4" w:rsidRPr="00AD1EB6" w:rsidRDefault="00D941C4" w:rsidP="00D941C4">
      <w:pPr>
        <w:rPr>
          <w:rFonts w:eastAsia="Times New Roman" w:cstheme="minorHAnsi"/>
          <w:sz w:val="24"/>
          <w:szCs w:val="24"/>
        </w:rPr>
      </w:pPr>
      <w:r w:rsidRPr="00AD1EB6">
        <w:rPr>
          <w:rFonts w:eastAsia="Times New Roman" w:cstheme="minorHAnsi"/>
          <w:sz w:val="24"/>
          <w:szCs w:val="24"/>
        </w:rPr>
        <w:t>Vindt de bijeenkomst plaats volgens een methodiek</w:t>
      </w:r>
      <w:r>
        <w:rPr>
          <w:rFonts w:eastAsia="Times New Roman" w:cstheme="minorHAnsi"/>
          <w:sz w:val="24"/>
          <w:szCs w:val="24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2128"/>
      </w:tblGrid>
      <w:tr w:rsidR="00D941C4" w:rsidRPr="00AD1EB6" w14:paraId="3CDB42F3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579B9F" w14:textId="0958617F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B92A9E1" wp14:editId="0EA27468">
                  <wp:extent cx="209550" cy="171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F9F290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Ja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te weten intervisie  </w:t>
            </w:r>
          </w:p>
        </w:tc>
      </w:tr>
      <w:tr w:rsidR="00D941C4" w:rsidRPr="00AD1EB6" w14:paraId="3A1CC2FB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A42670" w14:textId="5A0D59E4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748C1D8A" wp14:editId="49764A4D">
                  <wp:extent cx="209550" cy="171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637F70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Nee</w:t>
            </w:r>
          </w:p>
        </w:tc>
      </w:tr>
      <w:tr w:rsidR="00D941C4" w:rsidRPr="00AD1EB6" w14:paraId="2530E86B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70E21C" w14:textId="13ECC45A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3E561A43" wp14:editId="25C50F68">
                  <wp:extent cx="209550" cy="1714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9F3E97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n.v.t.</w:t>
            </w:r>
          </w:p>
        </w:tc>
      </w:tr>
    </w:tbl>
    <w:p w14:paraId="6051283C" w14:textId="77777777" w:rsidR="00D941C4" w:rsidRPr="00AD1EB6" w:rsidRDefault="00D941C4" w:rsidP="00D941C4">
      <w:pPr>
        <w:rPr>
          <w:rFonts w:eastAsia="Times New Roman" w:cstheme="minorHAnsi"/>
          <w:sz w:val="24"/>
          <w:szCs w:val="24"/>
        </w:rPr>
      </w:pPr>
      <w:r w:rsidRPr="00AD1EB6">
        <w:rPr>
          <w:rFonts w:eastAsia="Times New Roman" w:cstheme="minorHAnsi"/>
          <w:sz w:val="24"/>
          <w:szCs w:val="24"/>
        </w:rPr>
        <w:t>Wordt in de bijeenkomst(en) huidig beleid geëvalueerd en eventueel afspraken gemaakt over verandering van beleid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497"/>
      </w:tblGrid>
      <w:tr w:rsidR="00D941C4" w:rsidRPr="00AD1EB6" w14:paraId="704CEA76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817E0F" w14:textId="784EDD5D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083A622C" wp14:editId="3AF8DD4E">
                  <wp:extent cx="209550" cy="171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CDCD62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Ja</w:t>
            </w:r>
          </w:p>
        </w:tc>
      </w:tr>
      <w:tr w:rsidR="00D941C4" w:rsidRPr="00AD1EB6" w14:paraId="615B0EA9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CBA41B" w14:textId="6EE7787A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42D4DFB1" wp14:editId="38AA0DFD">
                  <wp:extent cx="209550" cy="171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6387BD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Nee</w:t>
            </w:r>
          </w:p>
        </w:tc>
      </w:tr>
      <w:tr w:rsidR="00D941C4" w:rsidRPr="00AD1EB6" w14:paraId="395A9298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4E61A7" w14:textId="6EE4EA86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7B965B7E" wp14:editId="16A5BA33">
                  <wp:extent cx="209550" cy="1714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0531F6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n.v.t.</w:t>
            </w:r>
          </w:p>
        </w:tc>
      </w:tr>
    </w:tbl>
    <w:p w14:paraId="62B69E18" w14:textId="77777777" w:rsidR="00D941C4" w:rsidRPr="00AD1EB6" w:rsidRDefault="00D941C4" w:rsidP="00D941C4">
      <w:pPr>
        <w:rPr>
          <w:rFonts w:eastAsia="Times New Roman" w:cstheme="minorHAnsi"/>
          <w:sz w:val="24"/>
          <w:szCs w:val="24"/>
        </w:rPr>
      </w:pPr>
      <w:r w:rsidRPr="00AD1EB6">
        <w:rPr>
          <w:rFonts w:eastAsia="Times New Roman" w:cstheme="minorHAnsi"/>
          <w:sz w:val="24"/>
          <w:szCs w:val="24"/>
        </w:rPr>
        <w:t>Worden gemaakte afspraken geëvalueerd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497"/>
      </w:tblGrid>
      <w:tr w:rsidR="00D941C4" w:rsidRPr="00AD1EB6" w14:paraId="702D17D0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DBE67F" w14:textId="6B70CE0D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5240FAF1" wp14:editId="43E96266">
                  <wp:extent cx="209550" cy="1714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265F92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Ja</w:t>
            </w:r>
          </w:p>
        </w:tc>
      </w:tr>
      <w:tr w:rsidR="00D941C4" w:rsidRPr="00AD1EB6" w14:paraId="6070D1BB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F7741C" w14:textId="60AF16E9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21E7C74B" wp14:editId="63E84515">
                  <wp:extent cx="209550" cy="171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2E1F3B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Nee</w:t>
            </w:r>
          </w:p>
        </w:tc>
      </w:tr>
      <w:tr w:rsidR="00D941C4" w:rsidRPr="00AD1EB6" w14:paraId="247E437E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2ACEB8" w14:textId="4912DEC5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53D5569F" wp14:editId="3FE82CFE">
                  <wp:extent cx="209550" cy="171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49563C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n.v.t.</w:t>
            </w:r>
          </w:p>
        </w:tc>
      </w:tr>
    </w:tbl>
    <w:p w14:paraId="1AF010D1" w14:textId="77777777" w:rsidR="00D941C4" w:rsidRPr="00AD1EB6" w:rsidRDefault="00D941C4" w:rsidP="00D941C4">
      <w:pPr>
        <w:rPr>
          <w:rFonts w:eastAsia="Times New Roman" w:cstheme="minorHAnsi"/>
          <w:sz w:val="24"/>
          <w:szCs w:val="24"/>
        </w:rPr>
      </w:pPr>
      <w:r w:rsidRPr="00AD1EB6">
        <w:rPr>
          <w:rFonts w:eastAsia="Times New Roman" w:cstheme="minorHAnsi"/>
          <w:sz w:val="24"/>
          <w:szCs w:val="24"/>
        </w:rPr>
        <w:t>Indien ja, hoe worden deze geëvalueerd</w:t>
      </w:r>
    </w:p>
    <w:p w14:paraId="06C1E5D1" w14:textId="1A3057A7" w:rsidR="00D941C4" w:rsidRPr="00AD1EB6" w:rsidRDefault="00D941C4" w:rsidP="00D941C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3A68EB74" wp14:editId="77A5440B">
            <wp:extent cx="673100" cy="234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A25C4" w14:textId="77777777" w:rsidR="00D941C4" w:rsidRPr="00AD1EB6" w:rsidRDefault="00D941C4" w:rsidP="00D941C4">
      <w:pPr>
        <w:rPr>
          <w:rFonts w:eastAsia="Times New Roman" w:cstheme="minorHAnsi"/>
          <w:sz w:val="24"/>
          <w:szCs w:val="24"/>
        </w:rPr>
      </w:pPr>
      <w:r w:rsidRPr="00AD1EB6">
        <w:rPr>
          <w:rFonts w:eastAsia="Times New Roman" w:cstheme="minorHAnsi"/>
          <w:sz w:val="24"/>
          <w:szCs w:val="24"/>
        </w:rPr>
        <w:t xml:space="preserve">Wordt relevante informatie (o.a. gemaakte afspraken) teruggekoppeld naar de praktijk </w:t>
      </w:r>
      <w:proofErr w:type="spellStart"/>
      <w:r w:rsidRPr="00AD1EB6">
        <w:rPr>
          <w:rFonts w:eastAsia="Times New Roman" w:cstheme="minorHAnsi"/>
          <w:sz w:val="24"/>
          <w:szCs w:val="24"/>
        </w:rPr>
        <w:t>cq</w:t>
      </w:r>
      <w:proofErr w:type="spellEnd"/>
      <w:r w:rsidRPr="00AD1EB6">
        <w:rPr>
          <w:rFonts w:eastAsia="Times New Roman" w:cstheme="minorHAnsi"/>
          <w:sz w:val="24"/>
          <w:szCs w:val="24"/>
        </w:rPr>
        <w:t xml:space="preserve"> afdeling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497"/>
      </w:tblGrid>
      <w:tr w:rsidR="00D941C4" w:rsidRPr="00AD1EB6" w14:paraId="55683699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A7BBCD" w14:textId="0CF7997C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61D84E0" wp14:editId="5925749D">
                  <wp:extent cx="209550" cy="171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DC7B04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Ja</w:t>
            </w:r>
          </w:p>
        </w:tc>
      </w:tr>
      <w:tr w:rsidR="00D941C4" w:rsidRPr="00AD1EB6" w14:paraId="7E2739CB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036606" w14:textId="61C025D9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157F6702" wp14:editId="373AB1B4">
                  <wp:extent cx="209550" cy="171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6DB0E0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Nee</w:t>
            </w:r>
          </w:p>
        </w:tc>
      </w:tr>
      <w:tr w:rsidR="00D941C4" w:rsidRPr="00AD1EB6" w14:paraId="0F96413E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E11855" w14:textId="23F2F36C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539F8534" wp14:editId="356CA497">
                  <wp:extent cx="209550" cy="171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6F4AD2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n.v.t.</w:t>
            </w:r>
          </w:p>
        </w:tc>
      </w:tr>
    </w:tbl>
    <w:p w14:paraId="1251B12E" w14:textId="77777777" w:rsidR="00D941C4" w:rsidRPr="00AD1EB6" w:rsidRDefault="00D941C4" w:rsidP="00D941C4">
      <w:pPr>
        <w:rPr>
          <w:rFonts w:eastAsia="Times New Roman" w:cstheme="minorHAnsi"/>
          <w:sz w:val="24"/>
          <w:szCs w:val="24"/>
        </w:rPr>
      </w:pPr>
      <w:r w:rsidRPr="00AD1EB6">
        <w:rPr>
          <w:rFonts w:eastAsia="Times New Roman" w:cstheme="minorHAnsi"/>
          <w:sz w:val="24"/>
          <w:szCs w:val="24"/>
        </w:rPr>
        <w:t>Wordt er een agenda gemaakt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497"/>
      </w:tblGrid>
      <w:tr w:rsidR="00D941C4" w:rsidRPr="00AD1EB6" w14:paraId="0419FE9F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06FA64" w14:textId="44A6EBC1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29C5EEB0" wp14:editId="648B0760">
                  <wp:extent cx="209550" cy="171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C0AF83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Ja</w:t>
            </w:r>
          </w:p>
        </w:tc>
      </w:tr>
      <w:tr w:rsidR="00D941C4" w:rsidRPr="00AD1EB6" w14:paraId="1AB9591E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49DEEB" w14:textId="7C4066B9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2962A4C4" wp14:editId="0B84AF29">
                  <wp:extent cx="209550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F9D04F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Nee</w:t>
            </w:r>
          </w:p>
        </w:tc>
      </w:tr>
      <w:tr w:rsidR="00D941C4" w:rsidRPr="00AD1EB6" w14:paraId="79BC10CD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9C9563" w14:textId="0AE4C767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4857A9FA" wp14:editId="312F9E9D">
                  <wp:extent cx="20955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1BC75D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n.v.t.</w:t>
            </w:r>
          </w:p>
        </w:tc>
      </w:tr>
    </w:tbl>
    <w:p w14:paraId="3EDD7665" w14:textId="77777777" w:rsidR="00D941C4" w:rsidRPr="00AD1EB6" w:rsidRDefault="00D941C4" w:rsidP="00D941C4">
      <w:pPr>
        <w:rPr>
          <w:rFonts w:eastAsia="Times New Roman" w:cstheme="minorHAnsi"/>
          <w:sz w:val="24"/>
          <w:szCs w:val="24"/>
        </w:rPr>
      </w:pPr>
      <w:r w:rsidRPr="00AD1EB6">
        <w:rPr>
          <w:rFonts w:eastAsia="Times New Roman" w:cstheme="minorHAnsi"/>
          <w:sz w:val="24"/>
          <w:szCs w:val="24"/>
        </w:rPr>
        <w:t>Wordt er een verslag gemaakt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497"/>
      </w:tblGrid>
      <w:tr w:rsidR="00D941C4" w:rsidRPr="00AD1EB6" w14:paraId="2F690765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13C626" w14:textId="5862943C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620AD31" wp14:editId="262E46E5">
                  <wp:extent cx="20955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A58840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Ja</w:t>
            </w:r>
          </w:p>
        </w:tc>
      </w:tr>
      <w:tr w:rsidR="00D941C4" w:rsidRPr="00AD1EB6" w14:paraId="13487841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4D892D" w14:textId="0D131A9A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0EA114AF" wp14:editId="6706DB2C">
                  <wp:extent cx="209550" cy="171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947B3C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n.v.t.</w:t>
            </w:r>
          </w:p>
        </w:tc>
      </w:tr>
      <w:tr w:rsidR="00D941C4" w:rsidRPr="00AD1EB6" w14:paraId="02E40DDB" w14:textId="77777777" w:rsidTr="00784B35"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3A05B7" w14:textId="5A96198C" w:rsidR="00D941C4" w:rsidRPr="00AD1EB6" w:rsidRDefault="00D941C4" w:rsidP="00784B3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54A335EB" wp14:editId="651465E6">
                  <wp:extent cx="209550" cy="171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EB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FA2ED8" w14:textId="77777777" w:rsidR="00D941C4" w:rsidRPr="00AD1EB6" w:rsidRDefault="00D941C4" w:rsidP="00784B35">
            <w:pPr>
              <w:rPr>
                <w:rFonts w:eastAsia="Times New Roman" w:cstheme="minorHAnsi"/>
                <w:sz w:val="24"/>
                <w:szCs w:val="24"/>
              </w:rPr>
            </w:pPr>
            <w:r w:rsidRPr="00AD1EB6">
              <w:rPr>
                <w:rFonts w:eastAsia="Times New Roman" w:cstheme="minorHAnsi"/>
                <w:sz w:val="24"/>
                <w:szCs w:val="24"/>
              </w:rPr>
              <w:t>Nee</w:t>
            </w:r>
          </w:p>
        </w:tc>
      </w:tr>
    </w:tbl>
    <w:p w14:paraId="01F447EE" w14:textId="77777777" w:rsidR="00D941C4" w:rsidRPr="00AD1EB6" w:rsidRDefault="00D941C4" w:rsidP="00D941C4">
      <w:pPr>
        <w:rPr>
          <w:rFonts w:eastAsia="Times New Roman" w:cstheme="minorHAnsi"/>
          <w:sz w:val="24"/>
          <w:szCs w:val="24"/>
        </w:rPr>
      </w:pPr>
      <w:r w:rsidRPr="00AD1EB6">
        <w:rPr>
          <w:rFonts w:eastAsia="Times New Roman" w:cstheme="minorHAnsi"/>
          <w:sz w:val="24"/>
          <w:szCs w:val="24"/>
        </w:rPr>
        <w:lastRenderedPageBreak/>
        <w:t>Een recent verslag van een bijeenkomst uploaden</w:t>
      </w:r>
    </w:p>
    <w:p w14:paraId="13781FE0" w14:textId="77777777" w:rsidR="00D941C4" w:rsidRPr="00AD1EB6" w:rsidRDefault="00D941C4" w:rsidP="00D941C4">
      <w:pPr>
        <w:rPr>
          <w:rFonts w:cstheme="minorHAnsi"/>
        </w:rPr>
      </w:pPr>
    </w:p>
    <w:p w14:paraId="3526D63E" w14:textId="77777777" w:rsidR="007F1268" w:rsidRPr="007F1268" w:rsidRDefault="007F1268" w:rsidP="00DD59B0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sectPr w:rsidR="007F1268" w:rsidRPr="007F1268" w:rsidSect="006009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1CE"/>
    <w:multiLevelType w:val="multilevel"/>
    <w:tmpl w:val="62AE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3B00"/>
    <w:multiLevelType w:val="multilevel"/>
    <w:tmpl w:val="74A6A640"/>
    <w:lvl w:ilvl="0">
      <w:start w:val="9"/>
      <w:numFmt w:val="decimal"/>
      <w:lvlText w:val="%1.0-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80" w:hanging="460"/>
      </w:pPr>
      <w:rPr>
        <w:rFonts w:hint="default"/>
      </w:rPr>
    </w:lvl>
    <w:lvl w:ilvl="2">
      <w:start w:val="1"/>
      <w:numFmt w:val="lowerLetter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F8167F"/>
    <w:multiLevelType w:val="hybridMultilevel"/>
    <w:tmpl w:val="306ABD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3CC6"/>
    <w:multiLevelType w:val="hybridMultilevel"/>
    <w:tmpl w:val="D5D847FC"/>
    <w:lvl w:ilvl="0" w:tplc="4E6023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21175"/>
    <w:multiLevelType w:val="hybridMultilevel"/>
    <w:tmpl w:val="D62CEFF4"/>
    <w:lvl w:ilvl="0" w:tplc="45CE3E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527A6"/>
    <w:multiLevelType w:val="hybridMultilevel"/>
    <w:tmpl w:val="8ACC5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7AAF"/>
    <w:multiLevelType w:val="hybridMultilevel"/>
    <w:tmpl w:val="68FA9F10"/>
    <w:lvl w:ilvl="0" w:tplc="36B6398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C0223E"/>
    <w:multiLevelType w:val="multilevel"/>
    <w:tmpl w:val="9C02A096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9E75F3"/>
    <w:multiLevelType w:val="hybridMultilevel"/>
    <w:tmpl w:val="7F76311E"/>
    <w:lvl w:ilvl="0" w:tplc="8F1CB1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51A98"/>
    <w:multiLevelType w:val="hybridMultilevel"/>
    <w:tmpl w:val="306ABD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35006"/>
    <w:multiLevelType w:val="hybridMultilevel"/>
    <w:tmpl w:val="29E6AD7E"/>
    <w:lvl w:ilvl="0" w:tplc="049043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64757"/>
    <w:multiLevelType w:val="hybridMultilevel"/>
    <w:tmpl w:val="0ADE65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3251"/>
    <w:multiLevelType w:val="multilevel"/>
    <w:tmpl w:val="2B42020A"/>
    <w:lvl w:ilvl="0">
      <w:start w:val="9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0"/>
      <w:numFmt w:val="decimalZero"/>
      <w:lvlText w:val="%1.%2-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443746"/>
    <w:multiLevelType w:val="hybridMultilevel"/>
    <w:tmpl w:val="8962D6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4A5E"/>
    <w:multiLevelType w:val="hybridMultilevel"/>
    <w:tmpl w:val="86002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D13DF"/>
    <w:multiLevelType w:val="hybridMultilevel"/>
    <w:tmpl w:val="E7FEA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652F8"/>
    <w:multiLevelType w:val="hybridMultilevel"/>
    <w:tmpl w:val="FE886FA2"/>
    <w:lvl w:ilvl="0" w:tplc="1CB49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A579E"/>
    <w:multiLevelType w:val="hybridMultilevel"/>
    <w:tmpl w:val="A0D6DAC2"/>
    <w:lvl w:ilvl="0" w:tplc="FFC6E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16EB8"/>
    <w:multiLevelType w:val="hybridMultilevel"/>
    <w:tmpl w:val="7B40B4CA"/>
    <w:lvl w:ilvl="0" w:tplc="05027CC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87E3D"/>
    <w:multiLevelType w:val="multilevel"/>
    <w:tmpl w:val="72D263C6"/>
    <w:lvl w:ilvl="0">
      <w:start w:val="9"/>
      <w:numFmt w:val="decimal"/>
      <w:lvlText w:val="%1.0-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1054BD3"/>
    <w:multiLevelType w:val="hybridMultilevel"/>
    <w:tmpl w:val="682A7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C4BEC"/>
    <w:multiLevelType w:val="hybridMultilevel"/>
    <w:tmpl w:val="B3F094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3144721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5F4320"/>
    <w:multiLevelType w:val="multilevel"/>
    <w:tmpl w:val="DA1C1874"/>
    <w:lvl w:ilvl="0">
      <w:start w:val="11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3" w15:restartNumberingAfterBreak="0">
    <w:nsid w:val="6ED36A42"/>
    <w:multiLevelType w:val="hybridMultilevel"/>
    <w:tmpl w:val="46D279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71F"/>
    <w:multiLevelType w:val="hybridMultilevel"/>
    <w:tmpl w:val="306ABD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03C77"/>
    <w:multiLevelType w:val="multilevel"/>
    <w:tmpl w:val="B718AC90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4F83004"/>
    <w:multiLevelType w:val="hybridMultilevel"/>
    <w:tmpl w:val="899466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44721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8C28D9"/>
    <w:multiLevelType w:val="hybridMultilevel"/>
    <w:tmpl w:val="306ABD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6"/>
  </w:num>
  <w:num w:numId="5">
    <w:abstractNumId w:val="5"/>
  </w:num>
  <w:num w:numId="6">
    <w:abstractNumId w:val="6"/>
  </w:num>
  <w:num w:numId="7">
    <w:abstractNumId w:val="21"/>
  </w:num>
  <w:num w:numId="8">
    <w:abstractNumId w:val="13"/>
  </w:num>
  <w:num w:numId="9">
    <w:abstractNumId w:val="26"/>
  </w:num>
  <w:num w:numId="10">
    <w:abstractNumId w:val="3"/>
  </w:num>
  <w:num w:numId="11">
    <w:abstractNumId w:val="15"/>
  </w:num>
  <w:num w:numId="12">
    <w:abstractNumId w:val="11"/>
  </w:num>
  <w:num w:numId="13">
    <w:abstractNumId w:val="17"/>
  </w:num>
  <w:num w:numId="14">
    <w:abstractNumId w:val="14"/>
  </w:num>
  <w:num w:numId="15">
    <w:abstractNumId w:val="10"/>
  </w:num>
  <w:num w:numId="16">
    <w:abstractNumId w:val="16"/>
  </w:num>
  <w:num w:numId="17">
    <w:abstractNumId w:val="4"/>
  </w:num>
  <w:num w:numId="18">
    <w:abstractNumId w:val="27"/>
  </w:num>
  <w:num w:numId="19">
    <w:abstractNumId w:val="24"/>
  </w:num>
  <w:num w:numId="20">
    <w:abstractNumId w:val="2"/>
  </w:num>
  <w:num w:numId="21">
    <w:abstractNumId w:val="22"/>
  </w:num>
  <w:num w:numId="22">
    <w:abstractNumId w:val="0"/>
  </w:num>
  <w:num w:numId="23">
    <w:abstractNumId w:val="9"/>
  </w:num>
  <w:num w:numId="24">
    <w:abstractNumId w:val="20"/>
  </w:num>
  <w:num w:numId="25">
    <w:abstractNumId w:val="1"/>
  </w:num>
  <w:num w:numId="26">
    <w:abstractNumId w:val="19"/>
  </w:num>
  <w:num w:numId="27">
    <w:abstractNumId w:val="12"/>
  </w:num>
  <w:num w:numId="28">
    <w:abstractNumId w:val="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08"/>
    <w:rsid w:val="00063EA1"/>
    <w:rsid w:val="00074282"/>
    <w:rsid w:val="000B5F39"/>
    <w:rsid w:val="001206A8"/>
    <w:rsid w:val="00126714"/>
    <w:rsid w:val="001465AB"/>
    <w:rsid w:val="00182ABD"/>
    <w:rsid w:val="001A1C0F"/>
    <w:rsid w:val="00201EA3"/>
    <w:rsid w:val="0023285F"/>
    <w:rsid w:val="002A45A9"/>
    <w:rsid w:val="002A6708"/>
    <w:rsid w:val="002B63D4"/>
    <w:rsid w:val="002E6036"/>
    <w:rsid w:val="002F6FF0"/>
    <w:rsid w:val="00362144"/>
    <w:rsid w:val="00363092"/>
    <w:rsid w:val="00365B24"/>
    <w:rsid w:val="00394A0D"/>
    <w:rsid w:val="003B3C92"/>
    <w:rsid w:val="003B3DCA"/>
    <w:rsid w:val="003D05AC"/>
    <w:rsid w:val="003D2E22"/>
    <w:rsid w:val="003E696F"/>
    <w:rsid w:val="003E7634"/>
    <w:rsid w:val="004021AC"/>
    <w:rsid w:val="00411851"/>
    <w:rsid w:val="0043016A"/>
    <w:rsid w:val="004304F7"/>
    <w:rsid w:val="00436092"/>
    <w:rsid w:val="004936BA"/>
    <w:rsid w:val="005329C9"/>
    <w:rsid w:val="0054268F"/>
    <w:rsid w:val="00571946"/>
    <w:rsid w:val="005740BB"/>
    <w:rsid w:val="005804F1"/>
    <w:rsid w:val="00582FC1"/>
    <w:rsid w:val="00590582"/>
    <w:rsid w:val="005A0901"/>
    <w:rsid w:val="005B0E30"/>
    <w:rsid w:val="005C1DB7"/>
    <w:rsid w:val="0060091C"/>
    <w:rsid w:val="00601A2C"/>
    <w:rsid w:val="00655EB8"/>
    <w:rsid w:val="00673628"/>
    <w:rsid w:val="0068042E"/>
    <w:rsid w:val="00694052"/>
    <w:rsid w:val="00697F24"/>
    <w:rsid w:val="006A2381"/>
    <w:rsid w:val="006A730C"/>
    <w:rsid w:val="006C3027"/>
    <w:rsid w:val="006D2955"/>
    <w:rsid w:val="006D4038"/>
    <w:rsid w:val="006F620C"/>
    <w:rsid w:val="00715F41"/>
    <w:rsid w:val="00716DE7"/>
    <w:rsid w:val="00727C81"/>
    <w:rsid w:val="00733558"/>
    <w:rsid w:val="00734F87"/>
    <w:rsid w:val="0073678E"/>
    <w:rsid w:val="0076043E"/>
    <w:rsid w:val="00765A13"/>
    <w:rsid w:val="00796A60"/>
    <w:rsid w:val="007976FB"/>
    <w:rsid w:val="007B728D"/>
    <w:rsid w:val="007F1268"/>
    <w:rsid w:val="0081638E"/>
    <w:rsid w:val="00847A15"/>
    <w:rsid w:val="00872C09"/>
    <w:rsid w:val="008949AF"/>
    <w:rsid w:val="008C6BB1"/>
    <w:rsid w:val="008D1A90"/>
    <w:rsid w:val="00914ABE"/>
    <w:rsid w:val="00930C7A"/>
    <w:rsid w:val="009421EE"/>
    <w:rsid w:val="00947796"/>
    <w:rsid w:val="0095377D"/>
    <w:rsid w:val="009F5EE9"/>
    <w:rsid w:val="00A03087"/>
    <w:rsid w:val="00A046F1"/>
    <w:rsid w:val="00A05306"/>
    <w:rsid w:val="00A15623"/>
    <w:rsid w:val="00A27BE6"/>
    <w:rsid w:val="00A32F5C"/>
    <w:rsid w:val="00A54331"/>
    <w:rsid w:val="00A60869"/>
    <w:rsid w:val="00A82159"/>
    <w:rsid w:val="00A87360"/>
    <w:rsid w:val="00A902BD"/>
    <w:rsid w:val="00AA720A"/>
    <w:rsid w:val="00AB1A9E"/>
    <w:rsid w:val="00B05BCE"/>
    <w:rsid w:val="00B37426"/>
    <w:rsid w:val="00B53F39"/>
    <w:rsid w:val="00BB223F"/>
    <w:rsid w:val="00C027E7"/>
    <w:rsid w:val="00C147FA"/>
    <w:rsid w:val="00C17EEF"/>
    <w:rsid w:val="00C32AE1"/>
    <w:rsid w:val="00C40546"/>
    <w:rsid w:val="00C62C17"/>
    <w:rsid w:val="00C740B3"/>
    <w:rsid w:val="00C75127"/>
    <w:rsid w:val="00C76B96"/>
    <w:rsid w:val="00C77D47"/>
    <w:rsid w:val="00CA26E6"/>
    <w:rsid w:val="00CB685E"/>
    <w:rsid w:val="00CC0C8D"/>
    <w:rsid w:val="00CE3C8A"/>
    <w:rsid w:val="00CE40D4"/>
    <w:rsid w:val="00CE416B"/>
    <w:rsid w:val="00CE55A2"/>
    <w:rsid w:val="00CF1426"/>
    <w:rsid w:val="00D12119"/>
    <w:rsid w:val="00D3284C"/>
    <w:rsid w:val="00D3340A"/>
    <w:rsid w:val="00D41D95"/>
    <w:rsid w:val="00D508CE"/>
    <w:rsid w:val="00D61F1F"/>
    <w:rsid w:val="00D62708"/>
    <w:rsid w:val="00D941C4"/>
    <w:rsid w:val="00DD44F8"/>
    <w:rsid w:val="00DD59B0"/>
    <w:rsid w:val="00E03E6D"/>
    <w:rsid w:val="00E04AF4"/>
    <w:rsid w:val="00E52CBB"/>
    <w:rsid w:val="00E608A2"/>
    <w:rsid w:val="00E654B7"/>
    <w:rsid w:val="00E97CAB"/>
    <w:rsid w:val="00EB5810"/>
    <w:rsid w:val="00ED4AE6"/>
    <w:rsid w:val="00EF1401"/>
    <w:rsid w:val="00F07C79"/>
    <w:rsid w:val="00F33733"/>
    <w:rsid w:val="00F45D7B"/>
    <w:rsid w:val="00F62589"/>
    <w:rsid w:val="00F819E1"/>
    <w:rsid w:val="00F93C88"/>
    <w:rsid w:val="00FA1258"/>
    <w:rsid w:val="00FB4ACB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287DC"/>
  <w14:defaultImageDpi w14:val="300"/>
  <w15:docId w15:val="{CA12CFFF-AD09-41B8-BECD-B781579C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69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9A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9C9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329C9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5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306"/>
  </w:style>
  <w:style w:type="character" w:customStyle="1" w:styleId="CommentTextChar">
    <w:name w:val="Comment Text Char"/>
    <w:basedOn w:val="DefaultParagraphFont"/>
    <w:link w:val="CommentText"/>
    <w:uiPriority w:val="99"/>
    <w:rsid w:val="00A05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3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E69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7B728D"/>
    <w:rPr>
      <w:rFonts w:ascii="Arial" w:eastAsiaTheme="minorHAnsi" w:hAnsi="Arial" w:cs="Arial"/>
      <w:szCs w:val="22"/>
      <w:lang w:eastAsia="en-US"/>
    </w:rPr>
  </w:style>
  <w:style w:type="paragraph" w:customStyle="1" w:styleId="Default">
    <w:name w:val="Default"/>
    <w:rsid w:val="007B728D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728D"/>
    <w:rPr>
      <w:rFonts w:ascii="Arial" w:eastAsiaTheme="minorHAnsi" w:hAnsi="Arial" w:cs="Arial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728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949AF"/>
    <w:rPr>
      <w:rFonts w:eastAsiaTheme="majorEastAsia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7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ov.nl/serve/file/knov.nl/knov_downloads/3155/file/KNOV_Visie2030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786BDC1FD6B439F507772209F944A" ma:contentTypeVersion="10" ma:contentTypeDescription="Een nieuw document maken." ma:contentTypeScope="" ma:versionID="2e91dd50b3c9f2fcdc913e2282eec7f9">
  <xsd:schema xmlns:xsd="http://www.w3.org/2001/XMLSchema" xmlns:xs="http://www.w3.org/2001/XMLSchema" xmlns:p="http://schemas.microsoft.com/office/2006/metadata/properties" xmlns:ns2="62d8ba66-26ef-4759-abd8-7fb7aa9ab4ea" xmlns:ns3="65e42122-575c-4b0a-b38e-e163c1c4b572" targetNamespace="http://schemas.microsoft.com/office/2006/metadata/properties" ma:root="true" ma:fieldsID="74dd9a5288e3dde490c04a232456dff4" ns2:_="" ns3:_="">
    <xsd:import namespace="62d8ba66-26ef-4759-abd8-7fb7aa9ab4ea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ba66-26ef-4759-abd8-7fb7aa9ab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33993-F5A5-4E13-B9DD-4BE600A6D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9A9072-0461-42BA-886D-01F0F5682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691BC-AD8F-405B-A20B-325D5A8B4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1207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Myra van Zwieten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van Zwieten</dc:creator>
  <cp:lastModifiedBy>Martin, Linda</cp:lastModifiedBy>
  <cp:revision>69</cp:revision>
  <cp:lastPrinted>2014-10-07T10:11:00Z</cp:lastPrinted>
  <dcterms:created xsi:type="dcterms:W3CDTF">2021-01-27T12:36:00Z</dcterms:created>
  <dcterms:modified xsi:type="dcterms:W3CDTF">2021-01-27T14:40:00Z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0x0101006EC786BDC1FD6B439F507772209F944A</vt:lpwstr>
  </property>
  <property fmtid="{D5CDD505-2E9C-101B-9397-08002B2CF9AE}" pid="3" name="Order">
    <vt:r8>28085200</vt:r8>
  </property>
</Properties>
</file>